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8DC61" w14:textId="245A3192" w:rsidR="00160645" w:rsidRDefault="00E02728" w:rsidP="00200A52">
      <w:pPr>
        <w:spacing w:line="276" w:lineRule="auto"/>
        <w:rPr>
          <w:rFonts w:ascii="Arial Narrow" w:hAnsi="Arial Narrow"/>
          <w:b/>
          <w:color w:val="155580"/>
        </w:rPr>
      </w:pPr>
      <w:bookmarkStart w:id="0" w:name="_GoBack"/>
      <w:bookmarkEnd w:id="0"/>
      <w:r w:rsidRPr="00E02728">
        <w:rPr>
          <w:rFonts w:ascii="Arial Narrow" w:hAnsi="Arial Narrow"/>
          <w:b/>
          <w:color w:val="002142"/>
          <w:sz w:val="40"/>
        </w:rPr>
        <w:t>HAZARD MANAGEMENT PROCEDURES (HS12)</w:t>
      </w:r>
      <w:r>
        <w:rPr>
          <w:rFonts w:ascii="Arial Narrow" w:hAnsi="Arial Narrow"/>
          <w:b/>
          <w:color w:val="155580"/>
        </w:rPr>
        <w:br/>
      </w:r>
    </w:p>
    <w:p w14:paraId="403BBB4D" w14:textId="5CC8C32F" w:rsidR="00E02728" w:rsidRPr="00E02728" w:rsidRDefault="00E02728" w:rsidP="00200A52">
      <w:pPr>
        <w:spacing w:line="276" w:lineRule="auto"/>
        <w:rPr>
          <w:rFonts w:ascii="Arial Narrow" w:hAnsi="Arial Narrow"/>
          <w:b/>
          <w:i/>
          <w:color w:val="155580"/>
          <w:sz w:val="22"/>
          <w:szCs w:val="22"/>
        </w:rPr>
      </w:pPr>
      <w:r>
        <w:rPr>
          <w:rFonts w:ascii="Arial Narrow" w:hAnsi="Arial Narrow"/>
          <w:b/>
          <w:color w:val="155580"/>
        </w:rPr>
        <w:br/>
      </w:r>
      <w:r w:rsidRPr="00E02728">
        <w:rPr>
          <w:rFonts w:ascii="Arial Narrow" w:hAnsi="Arial Narrow"/>
          <w:b/>
          <w:i/>
          <w:color w:val="155580"/>
          <w:sz w:val="22"/>
          <w:szCs w:val="22"/>
        </w:rPr>
        <w:t>Definitions:</w:t>
      </w:r>
      <w:r w:rsidRPr="00E02728">
        <w:rPr>
          <w:rFonts w:ascii="Arial Narrow" w:hAnsi="Arial Narrow"/>
          <w:b/>
          <w:i/>
          <w:color w:val="155580"/>
          <w:sz w:val="22"/>
          <w:szCs w:val="22"/>
        </w:rPr>
        <w:br/>
      </w:r>
    </w:p>
    <w:p w14:paraId="493B43D6" w14:textId="2EDDA804" w:rsidR="00160645" w:rsidRPr="004E4DF4" w:rsidRDefault="00E02728" w:rsidP="00200A52">
      <w:pPr>
        <w:pStyle w:val="NormalWeb"/>
        <w:spacing w:before="0" w:beforeAutospacing="0" w:after="0" w:line="276" w:lineRule="auto"/>
        <w:rPr>
          <w:rFonts w:ascii="Arial Narrow" w:eastAsia="Times New Roman" w:hAnsi="Arial Narrow"/>
          <w:sz w:val="22"/>
        </w:rPr>
      </w:pPr>
      <w:r>
        <w:rPr>
          <w:rFonts w:ascii="Arial Narrow" w:eastAsia="Times New Roman" w:hAnsi="Arial Narrow"/>
          <w:b/>
          <w:color w:val="155580"/>
          <w:sz w:val="22"/>
        </w:rPr>
        <w:t>Hazard</w:t>
      </w:r>
      <w:r w:rsidR="00160645" w:rsidRPr="004E4DF4">
        <w:rPr>
          <w:rFonts w:ascii="Arial Narrow" w:eastAsia="Times New Roman" w:hAnsi="Arial Narrow"/>
          <w:b/>
          <w:color w:val="155580"/>
          <w:sz w:val="22"/>
        </w:rPr>
        <w:t>:</w:t>
      </w:r>
      <w:r w:rsidR="00160645" w:rsidRPr="004E4DF4">
        <w:rPr>
          <w:rFonts w:ascii="Arial Narrow" w:eastAsia="Times New Roman" w:hAnsi="Arial Narrow"/>
          <w:sz w:val="22"/>
        </w:rPr>
        <w:t xml:space="preserve"> </w:t>
      </w:r>
      <w:r w:rsidR="00160645" w:rsidRPr="004E4DF4">
        <w:rPr>
          <w:rFonts w:ascii="Arial Narrow" w:eastAsia="Times New Roman" w:hAnsi="Arial Narrow"/>
          <w:sz w:val="22"/>
        </w:rPr>
        <w:tab/>
      </w:r>
      <w:r>
        <w:rPr>
          <w:rFonts w:ascii="Arial Narrow" w:eastAsia="Times New Roman" w:hAnsi="Arial Narrow"/>
          <w:sz w:val="22"/>
        </w:rPr>
        <w:tab/>
      </w:r>
      <w:r>
        <w:rPr>
          <w:rFonts w:ascii="Arial Narrow" w:eastAsia="Times New Roman" w:hAnsi="Arial Narrow"/>
          <w:sz w:val="22"/>
          <w:lang w:val="en-NZ"/>
        </w:rPr>
        <w:t>A</w:t>
      </w:r>
      <w:r w:rsidRPr="00E02728">
        <w:rPr>
          <w:rFonts w:ascii="Arial Narrow" w:eastAsia="Times New Roman" w:hAnsi="Arial Narrow"/>
          <w:sz w:val="22"/>
          <w:lang w:val="en-NZ"/>
        </w:rPr>
        <w:t xml:space="preserve"> situation or thing with the potential to cause death, injury or illness.</w:t>
      </w:r>
    </w:p>
    <w:p w14:paraId="01A65757" w14:textId="77777777" w:rsidR="00160645" w:rsidRPr="004E4DF4" w:rsidRDefault="00160645" w:rsidP="00200A52">
      <w:pPr>
        <w:pStyle w:val="NormalWeb"/>
        <w:spacing w:before="0" w:beforeAutospacing="0" w:after="0" w:line="276" w:lineRule="auto"/>
        <w:rPr>
          <w:rFonts w:ascii="Arial Narrow" w:eastAsia="Times New Roman" w:hAnsi="Arial Narrow"/>
        </w:rPr>
      </w:pPr>
    </w:p>
    <w:p w14:paraId="65715BFA" w14:textId="2E330416" w:rsidR="00160645" w:rsidRPr="004E4DF4" w:rsidRDefault="00E02728" w:rsidP="00200A52">
      <w:pPr>
        <w:pStyle w:val="NormalWeb"/>
        <w:spacing w:before="0" w:beforeAutospacing="0" w:after="0" w:line="276" w:lineRule="auto"/>
        <w:ind w:left="1440" w:hanging="1440"/>
        <w:rPr>
          <w:rFonts w:ascii="Arial Narrow" w:eastAsia="Times New Roman" w:hAnsi="Arial Narrow"/>
        </w:rPr>
      </w:pPr>
      <w:r>
        <w:rPr>
          <w:rFonts w:ascii="Arial Narrow" w:eastAsia="Times New Roman" w:hAnsi="Arial Narrow"/>
          <w:b/>
          <w:color w:val="155580"/>
          <w:sz w:val="22"/>
        </w:rPr>
        <w:t>Risk</w:t>
      </w:r>
      <w:r w:rsidR="00160645" w:rsidRPr="004E4DF4">
        <w:rPr>
          <w:rFonts w:ascii="Arial Narrow" w:eastAsia="Times New Roman" w:hAnsi="Arial Narrow"/>
          <w:b/>
          <w:color w:val="155580"/>
          <w:sz w:val="22"/>
        </w:rPr>
        <w:t>:</w:t>
      </w:r>
      <w:r w:rsidR="00160645" w:rsidRPr="004E4DF4">
        <w:rPr>
          <w:rFonts w:ascii="Arial Narrow" w:eastAsia="Times New Roman" w:hAnsi="Arial Narrow"/>
        </w:rPr>
        <w:tab/>
      </w:r>
      <w:r>
        <w:rPr>
          <w:rFonts w:ascii="Arial Narrow" w:eastAsia="Times New Roman" w:hAnsi="Arial Narrow"/>
          <w:sz w:val="22"/>
          <w:lang w:val="en-NZ"/>
        </w:rPr>
        <w:t>T</w:t>
      </w:r>
      <w:r w:rsidRPr="00E02728">
        <w:rPr>
          <w:rFonts w:ascii="Arial Narrow" w:eastAsia="Times New Roman" w:hAnsi="Arial Narrow"/>
          <w:sz w:val="22"/>
          <w:lang w:val="en-NZ"/>
        </w:rPr>
        <w:t>he likelihood that death, injury or illness might occur when exposed to a hazard</w:t>
      </w:r>
      <w:r>
        <w:rPr>
          <w:rFonts w:ascii="Arial Narrow" w:eastAsia="Times New Roman" w:hAnsi="Arial Narrow"/>
          <w:sz w:val="22"/>
        </w:rPr>
        <w:t>.</w:t>
      </w:r>
    </w:p>
    <w:p w14:paraId="402DFD2C" w14:textId="77777777" w:rsidR="0045376A" w:rsidRPr="004E4DF4" w:rsidRDefault="0045376A" w:rsidP="00200A52">
      <w:pPr>
        <w:pStyle w:val="NormalWeb"/>
        <w:spacing w:before="0" w:beforeAutospacing="0" w:after="0" w:line="276" w:lineRule="auto"/>
        <w:rPr>
          <w:rFonts w:ascii="Arial Narrow" w:eastAsia="Times New Roman" w:hAnsi="Arial Narrow"/>
          <w:b/>
          <w:i/>
        </w:rPr>
      </w:pPr>
    </w:p>
    <w:p w14:paraId="20BB72C5" w14:textId="14052C0B" w:rsidR="00160645" w:rsidRPr="004E4DF4" w:rsidRDefault="00681670" w:rsidP="00E02728">
      <w:pPr>
        <w:pStyle w:val="NormalWeb"/>
        <w:spacing w:before="0" w:beforeAutospacing="0" w:after="0" w:line="276" w:lineRule="auto"/>
        <w:rPr>
          <w:rFonts w:ascii="Arial Narrow" w:eastAsia="Times New Roman" w:hAnsi="Arial Narrow"/>
          <w:b/>
          <w:color w:val="002142"/>
          <w:sz w:val="28"/>
        </w:rPr>
      </w:pPr>
      <w:r w:rsidRPr="004E4DF4">
        <w:rPr>
          <w:rFonts w:ascii="Arial Narrow" w:eastAsia="Times New Roman" w:hAnsi="Arial Narrow"/>
          <w:b/>
          <w:color w:val="002142"/>
          <w:sz w:val="28"/>
        </w:rPr>
        <w:br/>
      </w:r>
      <w:r w:rsidR="00160645" w:rsidRPr="004E4DF4">
        <w:rPr>
          <w:rFonts w:ascii="Arial Narrow" w:eastAsia="Times New Roman" w:hAnsi="Arial Narrow"/>
          <w:b/>
          <w:color w:val="002142"/>
          <w:sz w:val="28"/>
        </w:rPr>
        <w:t>PROCEDURES</w:t>
      </w:r>
    </w:p>
    <w:p w14:paraId="522EB34D" w14:textId="77777777" w:rsidR="00833E30" w:rsidRPr="004E4DF4" w:rsidRDefault="00833E30" w:rsidP="00E02728">
      <w:pPr>
        <w:pStyle w:val="Heading2"/>
        <w:spacing w:before="0" w:beforeAutospacing="0" w:after="0" w:line="276" w:lineRule="auto"/>
        <w:rPr>
          <w:rFonts w:ascii="Arial Narrow" w:hAnsi="Arial Narrow"/>
          <w:color w:val="155580"/>
          <w:sz w:val="24"/>
          <w:szCs w:val="24"/>
        </w:rPr>
      </w:pPr>
    </w:p>
    <w:p w14:paraId="64A1729A" w14:textId="0C401EA6" w:rsidR="00393F89" w:rsidRPr="004E4DF4" w:rsidRDefault="00E02728" w:rsidP="00E02728">
      <w:pPr>
        <w:pStyle w:val="Heading2"/>
        <w:spacing w:before="0" w:beforeAutospacing="0" w:after="0" w:line="276" w:lineRule="auto"/>
        <w:rPr>
          <w:rFonts w:ascii="Arial Narrow" w:hAnsi="Arial Narrow"/>
          <w:color w:val="155580"/>
          <w:sz w:val="24"/>
          <w:szCs w:val="24"/>
        </w:rPr>
      </w:pPr>
      <w:r>
        <w:rPr>
          <w:rFonts w:ascii="Arial Narrow" w:hAnsi="Arial Narrow"/>
          <w:color w:val="155580"/>
          <w:sz w:val="24"/>
          <w:szCs w:val="24"/>
        </w:rPr>
        <w:t>Hazard Management</w:t>
      </w:r>
      <w:r w:rsidR="00393F89" w:rsidRPr="004E4DF4">
        <w:rPr>
          <w:rFonts w:ascii="Arial Narrow" w:hAnsi="Arial Narrow"/>
          <w:color w:val="155580"/>
          <w:sz w:val="24"/>
          <w:szCs w:val="24"/>
        </w:rPr>
        <w:t xml:space="preserve"> Procedures (HS1</w:t>
      </w:r>
      <w:r>
        <w:rPr>
          <w:rFonts w:ascii="Arial Narrow" w:hAnsi="Arial Narrow"/>
          <w:color w:val="155580"/>
          <w:sz w:val="24"/>
          <w:szCs w:val="24"/>
        </w:rPr>
        <w:t>2</w:t>
      </w:r>
      <w:r w:rsidR="00393F89" w:rsidRPr="004E4DF4">
        <w:rPr>
          <w:rFonts w:ascii="Arial Narrow" w:hAnsi="Arial Narrow"/>
          <w:color w:val="155580"/>
          <w:sz w:val="24"/>
          <w:szCs w:val="24"/>
        </w:rPr>
        <w:t>)</w:t>
      </w:r>
    </w:p>
    <w:p w14:paraId="03174314" w14:textId="37F7B36F" w:rsidR="00E02728" w:rsidRPr="00E02728"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Inspections of the workplace will be undertaken</w:t>
      </w:r>
      <w:r w:rsidR="009271D0">
        <w:rPr>
          <w:rFonts w:ascii="Arial Narrow" w:hAnsi="Arial Narrow"/>
          <w:color w:val="000000"/>
          <w:sz w:val="22"/>
          <w:szCs w:val="22"/>
          <w:lang w:val="en-NZ"/>
        </w:rPr>
        <w:t xml:space="preserve"> at the beginning of each day </w:t>
      </w:r>
      <w:r w:rsidR="009271D0" w:rsidRPr="002E25BD">
        <w:rPr>
          <w:rFonts w:ascii="Arial Narrow" w:hAnsi="Arial Narrow"/>
          <w:i/>
          <w:color w:val="000000"/>
          <w:sz w:val="22"/>
          <w:szCs w:val="22"/>
          <w:lang w:val="en-NZ"/>
        </w:rPr>
        <w:t xml:space="preserve">using </w:t>
      </w:r>
      <w:r w:rsidRPr="00E02728">
        <w:rPr>
          <w:rFonts w:ascii="Arial Narrow" w:hAnsi="Arial Narrow"/>
          <w:color w:val="000000"/>
          <w:sz w:val="22"/>
          <w:szCs w:val="22"/>
          <w:lang w:val="en-NZ"/>
        </w:rPr>
        <w:t>the Daily Hazard Checklist. (See Forms)</w:t>
      </w:r>
      <w:r>
        <w:rPr>
          <w:rFonts w:ascii="Arial Narrow" w:hAnsi="Arial Narrow"/>
          <w:color w:val="000000"/>
          <w:sz w:val="22"/>
          <w:szCs w:val="22"/>
          <w:lang w:val="en-NZ"/>
        </w:rPr>
        <w:t>.</w:t>
      </w:r>
    </w:p>
    <w:p w14:paraId="2E751728" w14:textId="77777777" w:rsidR="00E02728" w:rsidRPr="00E02728"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The Health and Safety Officer will ensure documentation is available to enable all staff and paraprofessionals to be familiar with the health and safety requirements of the Centre and that this is consistent with the Health</w:t>
      </w:r>
      <w:r w:rsidRPr="00E02728">
        <w:rPr>
          <w:rFonts w:ascii="Arial Narrow" w:hAnsi="Arial Narrow"/>
          <w:bCs/>
          <w:color w:val="000000"/>
          <w:sz w:val="22"/>
          <w:szCs w:val="22"/>
          <w:lang w:val="en-NZ"/>
        </w:rPr>
        <w:t xml:space="preserve"> and Safety at Work Act 2015.</w:t>
      </w:r>
    </w:p>
    <w:p w14:paraId="5D06188C" w14:textId="432BA945" w:rsidR="00E02728" w:rsidRPr="002E25BD"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bCs/>
          <w:color w:val="000000"/>
          <w:sz w:val="22"/>
          <w:szCs w:val="22"/>
          <w:lang w:val="en-NZ"/>
        </w:rPr>
        <w:t xml:space="preserve">Staff will be regularly consulted about hazards in the workplace. Health and Safety issues will be  </w:t>
      </w:r>
      <w:r w:rsidR="009271D0" w:rsidRPr="002E25BD">
        <w:rPr>
          <w:rFonts w:ascii="Arial Narrow" w:hAnsi="Arial Narrow"/>
          <w:bCs/>
          <w:i/>
          <w:color w:val="000000"/>
          <w:sz w:val="22"/>
          <w:szCs w:val="22"/>
          <w:lang w:val="en-NZ"/>
        </w:rPr>
        <w:t xml:space="preserve">a regular agenda item at staff meetings.   </w:t>
      </w:r>
    </w:p>
    <w:p w14:paraId="6F7B68E7" w14:textId="18F36902" w:rsidR="00E02728" w:rsidRPr="002E25BD"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bCs/>
          <w:color w:val="000000"/>
          <w:sz w:val="22"/>
          <w:szCs w:val="22"/>
          <w:lang w:val="en-NZ"/>
        </w:rPr>
        <w:t xml:space="preserve">The Health Officer will ensure that the child accident forms, adults accident register, daily hazard check forms, the issues brought to staff meetings, child illness registers, staff sick leave and any investigations are analysed </w:t>
      </w:r>
      <w:r w:rsidR="009271D0">
        <w:rPr>
          <w:rFonts w:ascii="Arial Narrow" w:hAnsi="Arial Narrow"/>
          <w:bCs/>
          <w:color w:val="000000"/>
          <w:sz w:val="22"/>
          <w:szCs w:val="22"/>
          <w:lang w:val="en-NZ"/>
        </w:rPr>
        <w:t xml:space="preserve"> </w:t>
      </w:r>
      <w:r w:rsidR="009271D0" w:rsidRPr="002E25BD">
        <w:rPr>
          <w:rFonts w:ascii="Arial Narrow" w:hAnsi="Arial Narrow"/>
          <w:bCs/>
          <w:i/>
          <w:color w:val="000000"/>
          <w:sz w:val="22"/>
          <w:szCs w:val="22"/>
          <w:lang w:val="en-NZ"/>
        </w:rPr>
        <w:t>monthl</w:t>
      </w:r>
      <w:r w:rsidR="002E25BD" w:rsidRPr="002E25BD">
        <w:rPr>
          <w:rFonts w:ascii="Arial Narrow" w:hAnsi="Arial Narrow"/>
          <w:bCs/>
          <w:i/>
          <w:color w:val="000000"/>
          <w:sz w:val="22"/>
          <w:szCs w:val="22"/>
          <w:lang w:val="en-NZ"/>
        </w:rPr>
        <w:t>y  t</w:t>
      </w:r>
      <w:r w:rsidRPr="002E25BD">
        <w:rPr>
          <w:rFonts w:ascii="Arial Narrow" w:hAnsi="Arial Narrow"/>
          <w:bCs/>
          <w:color w:val="000000"/>
          <w:sz w:val="22"/>
          <w:szCs w:val="22"/>
          <w:lang w:val="en-NZ"/>
        </w:rPr>
        <w:t>o identify hazards</w:t>
      </w:r>
      <w:r w:rsidR="009271D0" w:rsidRPr="002E25BD">
        <w:rPr>
          <w:rFonts w:ascii="Arial Narrow" w:hAnsi="Arial Narrow"/>
          <w:bCs/>
          <w:color w:val="000000"/>
          <w:sz w:val="22"/>
          <w:szCs w:val="22"/>
          <w:lang w:val="en-NZ"/>
        </w:rPr>
        <w:t xml:space="preserve"> </w:t>
      </w:r>
      <w:r w:rsidR="009271D0" w:rsidRPr="002E25BD">
        <w:rPr>
          <w:rFonts w:ascii="Arial Narrow" w:hAnsi="Arial Narrow"/>
          <w:bCs/>
          <w:i/>
          <w:color w:val="000000"/>
          <w:sz w:val="22"/>
          <w:szCs w:val="22"/>
          <w:lang w:val="en-NZ"/>
        </w:rPr>
        <w:t>and appropriate actions to be taken</w:t>
      </w:r>
      <w:r w:rsidR="002E25BD" w:rsidRPr="002E25BD">
        <w:rPr>
          <w:rFonts w:ascii="Arial Narrow" w:hAnsi="Arial Narrow"/>
          <w:bCs/>
          <w:i/>
          <w:color w:val="000000"/>
          <w:sz w:val="22"/>
          <w:szCs w:val="22"/>
          <w:lang w:val="en-NZ"/>
        </w:rPr>
        <w:t>.</w:t>
      </w:r>
    </w:p>
    <w:p w14:paraId="4406787B" w14:textId="034DF7A2" w:rsidR="00E02728" w:rsidRPr="00E02728"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Risks and Hazards will be identified through a regular formal process, which will include a physical inspection of the centre, buildings and equipment. Where a significant hazard(s) is identified and is unable to be reasonably eliminated (either at all or within a reasonable time frame) notification of the hazard(s) and the action taken will be documented on the Hazard Identification Form  and added to the Hazard Register and reported to the PCBU. (</w:t>
      </w:r>
      <w:r w:rsidR="009271D0" w:rsidRPr="002E25BD">
        <w:rPr>
          <w:rFonts w:ascii="Arial Narrow" w:hAnsi="Arial Narrow"/>
          <w:i/>
          <w:color w:val="000000"/>
          <w:sz w:val="22"/>
          <w:szCs w:val="22"/>
          <w:lang w:val="en-NZ"/>
        </w:rPr>
        <w:t>Refer to</w:t>
      </w:r>
      <w:r w:rsidR="009271D0">
        <w:rPr>
          <w:rFonts w:ascii="Arial Narrow" w:hAnsi="Arial Narrow"/>
          <w:b/>
          <w:i/>
          <w:color w:val="000000"/>
          <w:sz w:val="22"/>
          <w:szCs w:val="22"/>
          <w:lang w:val="en-NZ"/>
        </w:rPr>
        <w:t xml:space="preserve"> </w:t>
      </w:r>
      <w:r w:rsidRPr="00E02728">
        <w:rPr>
          <w:rFonts w:ascii="Arial Narrow" w:hAnsi="Arial Narrow"/>
          <w:color w:val="000000"/>
          <w:sz w:val="22"/>
          <w:szCs w:val="22"/>
          <w:lang w:val="en-NZ"/>
        </w:rPr>
        <w:t xml:space="preserve">Forms) </w:t>
      </w:r>
    </w:p>
    <w:p w14:paraId="516D0B44" w14:textId="4D1033E3" w:rsidR="00E02728" w:rsidRPr="00E02728"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Risks will be assessed and possible consequences identified and steps for controlling the risk will be undertaken. This will be recorded on the Risk Register (</w:t>
      </w:r>
      <w:r w:rsidR="009271D0" w:rsidRPr="002E25BD">
        <w:rPr>
          <w:rFonts w:ascii="Arial Narrow" w:hAnsi="Arial Narrow"/>
          <w:i/>
          <w:color w:val="000000"/>
          <w:sz w:val="22"/>
          <w:szCs w:val="22"/>
          <w:lang w:val="en-NZ"/>
        </w:rPr>
        <w:t>Refer to</w:t>
      </w:r>
      <w:r>
        <w:rPr>
          <w:rFonts w:ascii="Arial Narrow" w:hAnsi="Arial Narrow"/>
          <w:color w:val="000000"/>
          <w:sz w:val="22"/>
          <w:szCs w:val="22"/>
          <w:lang w:val="en-NZ"/>
        </w:rPr>
        <w:t xml:space="preserve"> Forms).</w:t>
      </w:r>
    </w:p>
    <w:p w14:paraId="03206684" w14:textId="4A900686" w:rsidR="00E02728" w:rsidRPr="00E02728"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 xml:space="preserve"> All updates to Health and Safety Hazard and Risk registers will be shared at staff meetings as they occur and in addition to this in </w:t>
      </w:r>
      <w:r w:rsidRPr="00FA08E2">
        <w:rPr>
          <w:rFonts w:ascii="Arial Narrow" w:hAnsi="Arial Narrow"/>
          <w:b/>
          <w:color w:val="FF0000"/>
          <w:sz w:val="22"/>
          <w:szCs w:val="22"/>
          <w:lang w:val="en-NZ"/>
        </w:rPr>
        <w:t>(state a designated month)</w:t>
      </w:r>
      <w:r w:rsidRPr="00E02728">
        <w:rPr>
          <w:rFonts w:ascii="Arial Narrow" w:hAnsi="Arial Narrow"/>
          <w:color w:val="000000"/>
          <w:sz w:val="22"/>
          <w:szCs w:val="22"/>
          <w:lang w:val="en-NZ"/>
        </w:rPr>
        <w:t xml:space="preserve"> each year staff will read the Health and Safety policy and related procedures and sign/date to confirm that they have understood these. </w:t>
      </w:r>
    </w:p>
    <w:p w14:paraId="429C4A9E" w14:textId="44C653B8" w:rsidR="00E02728" w:rsidRPr="00E02728"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When arriving to work in the Centre all contractors, students and other visitors will report to the Head Teacher or Manager who will ensure they sight and sign the Hazard Register.</w:t>
      </w:r>
    </w:p>
    <w:p w14:paraId="4852639B" w14:textId="0AEFD1F6" w:rsidR="00E02728" w:rsidRPr="003C0233" w:rsidRDefault="00E02728" w:rsidP="00E02728">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All contractors engaged in work for or on behalf of the centre will be required to have health and safety performance requirements contained in their contracts.  In particular the PCBU will need to be satisfied that the contractor is competent to carry out the work safely, and will use appropriate equipment that is properly maintained.</w:t>
      </w:r>
    </w:p>
    <w:p w14:paraId="6F0A9EEB" w14:textId="76AE3945" w:rsidR="007A2A63" w:rsidRPr="00BC715E" w:rsidRDefault="00E02728" w:rsidP="00BC715E">
      <w:pPr>
        <w:pStyle w:val="NormalWeb"/>
        <w:numPr>
          <w:ilvl w:val="0"/>
          <w:numId w:val="34"/>
        </w:numPr>
        <w:spacing w:after="0" w:line="276" w:lineRule="auto"/>
        <w:rPr>
          <w:rFonts w:ascii="Arial Narrow" w:hAnsi="Arial Narrow"/>
          <w:color w:val="000000"/>
          <w:sz w:val="22"/>
          <w:szCs w:val="22"/>
          <w:lang w:val="en-NZ"/>
        </w:rPr>
      </w:pPr>
      <w:r w:rsidRPr="00E02728">
        <w:rPr>
          <w:rFonts w:ascii="Arial Narrow" w:hAnsi="Arial Narrow"/>
          <w:color w:val="000000"/>
          <w:sz w:val="22"/>
          <w:szCs w:val="22"/>
          <w:lang w:val="en-NZ"/>
        </w:rPr>
        <w:t>In the event of an accident</w:t>
      </w:r>
      <w:r w:rsidR="009271D0">
        <w:rPr>
          <w:rFonts w:ascii="Arial Narrow" w:hAnsi="Arial Narrow"/>
          <w:color w:val="000000"/>
          <w:sz w:val="22"/>
          <w:szCs w:val="22"/>
          <w:lang w:val="en-NZ"/>
        </w:rPr>
        <w:t xml:space="preserve"> to an employee usual first aid</w:t>
      </w:r>
      <w:r w:rsidRPr="00E02728">
        <w:rPr>
          <w:rFonts w:ascii="Arial Narrow" w:hAnsi="Arial Narrow"/>
          <w:color w:val="000000"/>
          <w:sz w:val="22"/>
          <w:szCs w:val="22"/>
          <w:lang w:val="en-NZ"/>
        </w:rPr>
        <w:t xml:space="preserve"> procedures will be carried out and document</w:t>
      </w:r>
      <w:r w:rsidR="009271D0">
        <w:rPr>
          <w:rFonts w:ascii="Arial Narrow" w:hAnsi="Arial Narrow"/>
          <w:color w:val="000000"/>
          <w:sz w:val="22"/>
          <w:szCs w:val="22"/>
          <w:lang w:val="en-NZ"/>
        </w:rPr>
        <w:t xml:space="preserve">ed procedures </w:t>
      </w:r>
      <w:r w:rsidR="00BC715E">
        <w:rPr>
          <w:rFonts w:ascii="Arial Narrow" w:hAnsi="Arial Narrow"/>
          <w:color w:val="000000"/>
          <w:sz w:val="22"/>
          <w:szCs w:val="22"/>
          <w:lang w:val="en-NZ"/>
        </w:rPr>
        <w:t>will be followed</w:t>
      </w:r>
      <w:r w:rsidR="00912ABE">
        <w:rPr>
          <w:rFonts w:ascii="Arial Narrow" w:hAnsi="Arial Narrow"/>
          <w:b/>
          <w:color w:val="000000"/>
          <w:sz w:val="22"/>
          <w:szCs w:val="22"/>
          <w:lang w:val="en-NZ"/>
        </w:rPr>
        <w:t xml:space="preserve">. </w:t>
      </w:r>
    </w:p>
    <w:p w14:paraId="645A10C2" w14:textId="77777777" w:rsidR="0053750F" w:rsidRPr="0053750F" w:rsidRDefault="0053750F" w:rsidP="00E02728">
      <w:pPr>
        <w:pStyle w:val="NormalWeb"/>
        <w:spacing w:before="0" w:beforeAutospacing="0" w:after="0" w:line="276" w:lineRule="auto"/>
        <w:rPr>
          <w:rFonts w:ascii="Arial Narrow" w:eastAsia="Times New Roman" w:hAnsi="Arial Narrow"/>
          <w:b/>
          <w:i/>
        </w:rPr>
      </w:pPr>
    </w:p>
    <w:sectPr w:rsidR="0053750F" w:rsidRPr="0053750F" w:rsidSect="00160645">
      <w:headerReference w:type="even" r:id="rId8"/>
      <w:headerReference w:type="default" r:id="rId9"/>
      <w:footerReference w:type="default" r:id="rId10"/>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02133" w14:textId="77777777" w:rsidR="00BD19DC" w:rsidRDefault="00BD19DC">
      <w:r>
        <w:separator/>
      </w:r>
    </w:p>
  </w:endnote>
  <w:endnote w:type="continuationSeparator" w:id="0">
    <w:p w14:paraId="62900AEC" w14:textId="77777777" w:rsidR="00BD19DC" w:rsidRDefault="00BD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F923C" w14:textId="02D529C4"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HEALTH &amp; SAFETY POLICY</w:t>
    </w:r>
    <w:r w:rsidR="00664BA6">
      <w:rPr>
        <w:rFonts w:ascii="Arial Narrow" w:eastAsia="Times New Roman" w:hAnsi="Arial Narrow"/>
        <w:b/>
        <w:color w:val="7F7F7F" w:themeColor="text1" w:themeTint="80"/>
        <w:sz w:val="18"/>
      </w:rPr>
      <w:t xml:space="preserve"> - </w:t>
    </w:r>
    <w:r w:rsidR="00664BA6" w:rsidRPr="00664BA6">
      <w:rPr>
        <w:rFonts w:ascii="Arial Narrow" w:eastAsia="Times New Roman" w:hAnsi="Arial Narrow"/>
        <w:b/>
        <w:color w:val="7F7F7F" w:themeColor="text1" w:themeTint="80"/>
        <w:sz w:val="18"/>
        <w:lang w:val="en-NZ"/>
      </w:rPr>
      <w:t>HAZARD MANAGEMENT</w:t>
    </w:r>
    <w:r w:rsidR="00BC715E">
      <w:rPr>
        <w:rFonts w:ascii="Arial Narrow" w:eastAsia="Times New Roman" w:hAnsi="Arial Narrow"/>
        <w:b/>
        <w:color w:val="7F7F7F" w:themeColor="text1" w:themeTint="80"/>
        <w:sz w:val="18"/>
        <w:lang w:val="en-NZ"/>
      </w:rPr>
      <w:t xml:space="preserve"> </w:t>
    </w:r>
    <w:r w:rsidR="00761050">
      <w:rPr>
        <w:rFonts w:ascii="Arial Narrow" w:eastAsia="Times New Roman" w:hAnsi="Arial Narrow"/>
        <w:b/>
        <w:color w:val="7F7F7F" w:themeColor="text1" w:themeTint="80"/>
        <w:sz w:val="18"/>
      </w:rPr>
      <w:t>– PT.11</w:t>
    </w:r>
    <w:r w:rsidR="00FA08E2">
      <w:rPr>
        <w:rFonts w:ascii="Arial Narrow" w:eastAsia="Times New Roman" w:hAnsi="Arial Narrow"/>
        <w:b/>
        <w:color w:val="7F7F7F" w:themeColor="text1" w:themeTint="80"/>
        <w:sz w:val="18"/>
      </w:rPr>
      <w:t>c</w:t>
    </w:r>
  </w:p>
  <w:p w14:paraId="5C69E083" w14:textId="0921F378"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 xml:space="preserve">DATE ADOPTED: </w:t>
    </w:r>
  </w:p>
  <w:p w14:paraId="64D6DDD3" w14:textId="09E23D5F" w:rsidR="007A3C48" w:rsidRPr="00200A52" w:rsidRDefault="00200A52" w:rsidP="00160645">
    <w:pPr>
      <w:pStyle w:val="NormalWeb"/>
      <w:spacing w:before="62" w:beforeAutospacing="0" w:after="0"/>
      <w:jc w:val="right"/>
      <w:rPr>
        <w:rFonts w:ascii="Arial Narrow" w:hAnsi="Arial Narrow"/>
        <w:b/>
        <w:color w:val="7F7F7F" w:themeColor="text1" w:themeTint="80"/>
        <w:sz w:val="18"/>
      </w:rPr>
    </w:pPr>
    <w:r w:rsidRPr="00200A52">
      <w:rPr>
        <w:rFonts w:ascii="Arial Narrow" w:hAnsi="Arial Narrow"/>
        <w:b/>
        <w:color w:val="7F7F7F" w:themeColor="text1" w:themeTint="80"/>
        <w:sz w:val="18"/>
      </w:rPr>
      <w:t xml:space="preserve">DATE FOR REVIEW: </w:t>
    </w:r>
  </w:p>
  <w:p w14:paraId="2208D87F" w14:textId="77777777" w:rsidR="007A3C48" w:rsidRDefault="007A3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9129C" w14:textId="77777777" w:rsidR="00BD19DC" w:rsidRDefault="00BD19DC">
      <w:r>
        <w:separator/>
      </w:r>
    </w:p>
  </w:footnote>
  <w:footnote w:type="continuationSeparator" w:id="0">
    <w:p w14:paraId="1CDA0163" w14:textId="77777777" w:rsidR="00BD19DC" w:rsidRDefault="00BD1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3C08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D191D" w14:textId="77777777" w:rsidR="007A3C48" w:rsidRDefault="007A3C48" w:rsidP="0016064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0FA5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08E2">
      <w:rPr>
        <w:rStyle w:val="PageNumber"/>
        <w:noProof/>
      </w:rPr>
      <w:t>1</w:t>
    </w:r>
    <w:r>
      <w:rPr>
        <w:rStyle w:val="PageNumber"/>
      </w:rPr>
      <w:fldChar w:fldCharType="end"/>
    </w:r>
  </w:p>
  <w:p w14:paraId="3F4FD7E2" w14:textId="77777777" w:rsidR="007A3C48" w:rsidRDefault="007A3C48" w:rsidP="00160645">
    <w:pPr>
      <w:pStyle w:val="Header"/>
      <w:ind w:right="360"/>
    </w:pPr>
  </w:p>
  <w:p w14:paraId="7519C680" w14:textId="77777777" w:rsidR="007A3C48" w:rsidRDefault="007A3C48">
    <w:pPr>
      <w:pStyle w:val="Header"/>
    </w:pPr>
  </w:p>
  <w:p w14:paraId="78E10EB0" w14:textId="77777777" w:rsidR="007A3C48" w:rsidRDefault="007A3C48">
    <w:pPr>
      <w:pStyle w:val="Header"/>
    </w:pPr>
  </w:p>
  <w:p w14:paraId="6CFD6F3E" w14:textId="77777777" w:rsidR="007A3C48" w:rsidRDefault="007A3C48">
    <w:pPr>
      <w:pStyle w:val="Header"/>
    </w:pPr>
  </w:p>
  <w:p w14:paraId="51A1A0B9" w14:textId="77777777" w:rsidR="007A3C48" w:rsidRDefault="007A3C48">
    <w:pPr>
      <w:pStyle w:val="Header"/>
    </w:pPr>
  </w:p>
  <w:p w14:paraId="409FB525" w14:textId="77777777" w:rsidR="007A3C48" w:rsidRDefault="007A3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1946"/>
    <w:multiLevelType w:val="hybridMultilevel"/>
    <w:tmpl w:val="77987AC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D4324"/>
    <w:multiLevelType w:val="hybridMultilevel"/>
    <w:tmpl w:val="DC763D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81534DD"/>
    <w:multiLevelType w:val="hybridMultilevel"/>
    <w:tmpl w:val="679A1C7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B40B6"/>
    <w:multiLevelType w:val="hybridMultilevel"/>
    <w:tmpl w:val="7446200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42537"/>
    <w:multiLevelType w:val="hybridMultilevel"/>
    <w:tmpl w:val="D25CB64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BF1EEF"/>
    <w:multiLevelType w:val="hybridMultilevel"/>
    <w:tmpl w:val="DD76A1C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A61448"/>
    <w:multiLevelType w:val="hybridMultilevel"/>
    <w:tmpl w:val="9368886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E74CA"/>
    <w:multiLevelType w:val="hybridMultilevel"/>
    <w:tmpl w:val="53DC7AE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20107"/>
    <w:multiLevelType w:val="hybridMultilevel"/>
    <w:tmpl w:val="3A2296D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CC385A"/>
    <w:multiLevelType w:val="hybridMultilevel"/>
    <w:tmpl w:val="43DEF1A8"/>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295377C"/>
    <w:multiLevelType w:val="hybridMultilevel"/>
    <w:tmpl w:val="A3D83C4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3115336"/>
    <w:multiLevelType w:val="hybridMultilevel"/>
    <w:tmpl w:val="0D8E5BD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F1F5755"/>
    <w:multiLevelType w:val="hybridMultilevel"/>
    <w:tmpl w:val="35D21E2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101960"/>
    <w:multiLevelType w:val="hybridMultilevel"/>
    <w:tmpl w:val="369C7DC2"/>
    <w:lvl w:ilvl="0" w:tplc="D7A42872">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7C2891"/>
    <w:multiLevelType w:val="hybridMultilevel"/>
    <w:tmpl w:val="EE224B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CBF05CB"/>
    <w:multiLevelType w:val="hybridMultilevel"/>
    <w:tmpl w:val="EF5AFDA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DC3A12"/>
    <w:multiLevelType w:val="hybridMultilevel"/>
    <w:tmpl w:val="2A7EAE7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B427B3"/>
    <w:multiLevelType w:val="hybridMultilevel"/>
    <w:tmpl w:val="6DD050C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80A3C10"/>
    <w:multiLevelType w:val="hybridMultilevel"/>
    <w:tmpl w:val="FCFAC1FC"/>
    <w:lvl w:ilvl="0" w:tplc="14090017">
      <w:start w:val="1"/>
      <w:numFmt w:val="lowerLetter"/>
      <w:lvlText w:val="%1)"/>
      <w:lvlJc w:val="left"/>
      <w:pPr>
        <w:tabs>
          <w:tab w:val="num" w:pos="1440"/>
        </w:tabs>
        <w:ind w:left="1440" w:hanging="360"/>
      </w:pPr>
    </w:lvl>
    <w:lvl w:ilvl="1" w:tplc="8300F74E">
      <w:start w:val="1"/>
      <w:numFmt w:val="decimal"/>
      <w:lvlText w:val="(%2)"/>
      <w:lvlJc w:val="left"/>
      <w:pPr>
        <w:tabs>
          <w:tab w:val="num" w:pos="2730"/>
        </w:tabs>
        <w:ind w:left="2730" w:hanging="39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9" w15:restartNumberingAfterBreak="0">
    <w:nsid w:val="5BA35385"/>
    <w:multiLevelType w:val="hybridMultilevel"/>
    <w:tmpl w:val="9CBC84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CA79C0"/>
    <w:multiLevelType w:val="hybridMultilevel"/>
    <w:tmpl w:val="2E4C888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717A20"/>
    <w:multiLevelType w:val="hybridMultilevel"/>
    <w:tmpl w:val="028AAA0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FC30EF"/>
    <w:multiLevelType w:val="hybridMultilevel"/>
    <w:tmpl w:val="F042AD6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2F102F9"/>
    <w:multiLevelType w:val="hybridMultilevel"/>
    <w:tmpl w:val="8AEE6FE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4DB0351"/>
    <w:multiLevelType w:val="hybridMultilevel"/>
    <w:tmpl w:val="D726798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8C7DD5"/>
    <w:multiLevelType w:val="hybridMultilevel"/>
    <w:tmpl w:val="5D9ECD4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90561D"/>
    <w:multiLevelType w:val="hybridMultilevel"/>
    <w:tmpl w:val="B5BA3D9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BA30A65"/>
    <w:multiLevelType w:val="hybridMultilevel"/>
    <w:tmpl w:val="FA70503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11D2FD7"/>
    <w:multiLevelType w:val="hybridMultilevel"/>
    <w:tmpl w:val="EAA673BE"/>
    <w:lvl w:ilvl="0" w:tplc="45C27560">
      <w:start w:val="1"/>
      <w:numFmt w:val="bullet"/>
      <w:lvlText w:val=""/>
      <w:lvlJc w:val="left"/>
      <w:pPr>
        <w:tabs>
          <w:tab w:val="num" w:pos="720"/>
        </w:tabs>
        <w:ind w:left="720" w:hanging="360"/>
      </w:pPr>
      <w:rPr>
        <w:rFonts w:ascii="Symbol" w:hAnsi="Symbol" w:hint="default"/>
        <w:sz w:val="20"/>
      </w:rPr>
    </w:lvl>
    <w:lvl w:ilvl="1" w:tplc="000F0409">
      <w:start w:val="1"/>
      <w:numFmt w:val="decimal"/>
      <w:lvlText w:val="%2."/>
      <w:lvlJc w:val="left"/>
      <w:pPr>
        <w:tabs>
          <w:tab w:val="num" w:pos="1440"/>
        </w:tabs>
        <w:ind w:left="1440" w:hanging="360"/>
      </w:pPr>
      <w:rPr>
        <w:rFonts w:hint="default"/>
        <w:sz w:val="20"/>
      </w:rPr>
    </w:lvl>
    <w:lvl w:ilvl="2" w:tplc="9F0027AE" w:tentative="1">
      <w:start w:val="1"/>
      <w:numFmt w:val="bullet"/>
      <w:lvlText w:val=""/>
      <w:lvlJc w:val="left"/>
      <w:pPr>
        <w:tabs>
          <w:tab w:val="num" w:pos="2160"/>
        </w:tabs>
        <w:ind w:left="2160" w:hanging="360"/>
      </w:pPr>
      <w:rPr>
        <w:rFonts w:ascii="Wingdings" w:hAnsi="Wingdings" w:hint="default"/>
        <w:sz w:val="20"/>
      </w:rPr>
    </w:lvl>
    <w:lvl w:ilvl="3" w:tplc="18FE2FB8" w:tentative="1">
      <w:start w:val="1"/>
      <w:numFmt w:val="bullet"/>
      <w:lvlText w:val=""/>
      <w:lvlJc w:val="left"/>
      <w:pPr>
        <w:tabs>
          <w:tab w:val="num" w:pos="2880"/>
        </w:tabs>
        <w:ind w:left="2880" w:hanging="360"/>
      </w:pPr>
      <w:rPr>
        <w:rFonts w:ascii="Wingdings" w:hAnsi="Wingdings" w:hint="default"/>
        <w:sz w:val="20"/>
      </w:rPr>
    </w:lvl>
    <w:lvl w:ilvl="4" w:tplc="1AC832A4" w:tentative="1">
      <w:start w:val="1"/>
      <w:numFmt w:val="bullet"/>
      <w:lvlText w:val=""/>
      <w:lvlJc w:val="left"/>
      <w:pPr>
        <w:tabs>
          <w:tab w:val="num" w:pos="3600"/>
        </w:tabs>
        <w:ind w:left="3600" w:hanging="360"/>
      </w:pPr>
      <w:rPr>
        <w:rFonts w:ascii="Wingdings" w:hAnsi="Wingdings" w:hint="default"/>
        <w:sz w:val="20"/>
      </w:rPr>
    </w:lvl>
    <w:lvl w:ilvl="5" w:tplc="A2D8C33E" w:tentative="1">
      <w:start w:val="1"/>
      <w:numFmt w:val="bullet"/>
      <w:lvlText w:val=""/>
      <w:lvlJc w:val="left"/>
      <w:pPr>
        <w:tabs>
          <w:tab w:val="num" w:pos="4320"/>
        </w:tabs>
        <w:ind w:left="4320" w:hanging="360"/>
      </w:pPr>
      <w:rPr>
        <w:rFonts w:ascii="Wingdings" w:hAnsi="Wingdings" w:hint="default"/>
        <w:sz w:val="20"/>
      </w:rPr>
    </w:lvl>
    <w:lvl w:ilvl="6" w:tplc="9C70A84A" w:tentative="1">
      <w:start w:val="1"/>
      <w:numFmt w:val="bullet"/>
      <w:lvlText w:val=""/>
      <w:lvlJc w:val="left"/>
      <w:pPr>
        <w:tabs>
          <w:tab w:val="num" w:pos="5040"/>
        </w:tabs>
        <w:ind w:left="5040" w:hanging="360"/>
      </w:pPr>
      <w:rPr>
        <w:rFonts w:ascii="Wingdings" w:hAnsi="Wingdings" w:hint="default"/>
        <w:sz w:val="20"/>
      </w:rPr>
    </w:lvl>
    <w:lvl w:ilvl="7" w:tplc="63361C1A" w:tentative="1">
      <w:start w:val="1"/>
      <w:numFmt w:val="bullet"/>
      <w:lvlText w:val=""/>
      <w:lvlJc w:val="left"/>
      <w:pPr>
        <w:tabs>
          <w:tab w:val="num" w:pos="5760"/>
        </w:tabs>
        <w:ind w:left="5760" w:hanging="360"/>
      </w:pPr>
      <w:rPr>
        <w:rFonts w:ascii="Wingdings" w:hAnsi="Wingdings" w:hint="default"/>
        <w:sz w:val="20"/>
      </w:rPr>
    </w:lvl>
    <w:lvl w:ilvl="8" w:tplc="506C93B0"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587C2E"/>
    <w:multiLevelType w:val="hybridMultilevel"/>
    <w:tmpl w:val="765C128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2A456F"/>
    <w:multiLevelType w:val="hybridMultilevel"/>
    <w:tmpl w:val="BAD87F8E"/>
    <w:lvl w:ilvl="0" w:tplc="FFBA430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FD4A42"/>
    <w:multiLevelType w:val="hybridMultilevel"/>
    <w:tmpl w:val="95CE7840"/>
    <w:lvl w:ilvl="0" w:tplc="BC34AFA0">
      <w:start w:val="1"/>
      <w:numFmt w:val="bullet"/>
      <w:lvlText w:val=""/>
      <w:lvlJc w:val="left"/>
      <w:pPr>
        <w:ind w:left="720" w:hanging="360"/>
      </w:pPr>
      <w:rPr>
        <w:rFonts w:ascii="Symbol" w:hAnsi="Symbol" w:hint="default"/>
        <w:color w:val="auto"/>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73BD2"/>
    <w:multiLevelType w:val="hybridMultilevel"/>
    <w:tmpl w:val="458A2586"/>
    <w:lvl w:ilvl="0" w:tplc="C72ECDF6">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E5B2C38"/>
    <w:multiLevelType w:val="hybridMultilevel"/>
    <w:tmpl w:val="499C66F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17"/>
  </w:num>
  <w:num w:numId="3">
    <w:abstractNumId w:val="0"/>
  </w:num>
  <w:num w:numId="4">
    <w:abstractNumId w:val="8"/>
  </w:num>
  <w:num w:numId="5">
    <w:abstractNumId w:val="12"/>
  </w:num>
  <w:num w:numId="6">
    <w:abstractNumId w:val="29"/>
  </w:num>
  <w:num w:numId="7">
    <w:abstractNumId w:val="15"/>
  </w:num>
  <w:num w:numId="8">
    <w:abstractNumId w:val="26"/>
  </w:num>
  <w:num w:numId="9">
    <w:abstractNumId w:val="23"/>
  </w:num>
  <w:num w:numId="10">
    <w:abstractNumId w:val="20"/>
  </w:num>
  <w:num w:numId="11">
    <w:abstractNumId w:val="4"/>
  </w:num>
  <w:num w:numId="12">
    <w:abstractNumId w:val="21"/>
  </w:num>
  <w:num w:numId="13">
    <w:abstractNumId w:val="24"/>
  </w:num>
  <w:num w:numId="14">
    <w:abstractNumId w:val="5"/>
  </w:num>
  <w:num w:numId="15">
    <w:abstractNumId w:val="10"/>
  </w:num>
  <w:num w:numId="16">
    <w:abstractNumId w:val="27"/>
  </w:num>
  <w:num w:numId="17">
    <w:abstractNumId w:val="22"/>
  </w:num>
  <w:num w:numId="18">
    <w:abstractNumId w:val="30"/>
  </w:num>
  <w:num w:numId="19">
    <w:abstractNumId w:val="3"/>
  </w:num>
  <w:num w:numId="20">
    <w:abstractNumId w:val="33"/>
  </w:num>
  <w:num w:numId="21">
    <w:abstractNumId w:val="11"/>
  </w:num>
  <w:num w:numId="22">
    <w:abstractNumId w:val="31"/>
  </w:num>
  <w:num w:numId="23">
    <w:abstractNumId w:val="13"/>
  </w:num>
  <w:num w:numId="24">
    <w:abstractNumId w:val="16"/>
  </w:num>
  <w:num w:numId="25">
    <w:abstractNumId w:val="25"/>
  </w:num>
  <w:num w:numId="26">
    <w:abstractNumId w:val="2"/>
  </w:num>
  <w:num w:numId="27">
    <w:abstractNumId w:val="18"/>
  </w:num>
  <w:num w:numId="28">
    <w:abstractNumId w:val="9"/>
  </w:num>
  <w:num w:numId="29">
    <w:abstractNumId w:val="1"/>
  </w:num>
  <w:num w:numId="30">
    <w:abstractNumId w:val="7"/>
  </w:num>
  <w:num w:numId="31">
    <w:abstractNumId w:val="6"/>
  </w:num>
  <w:num w:numId="32">
    <w:abstractNumId w:val="19"/>
  </w:num>
  <w:num w:numId="33">
    <w:abstractNumId w:val="32"/>
  </w:num>
  <w:num w:numId="34">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1D"/>
    <w:rsid w:val="0000698F"/>
    <w:rsid w:val="000405B1"/>
    <w:rsid w:val="00042720"/>
    <w:rsid w:val="00085BC7"/>
    <w:rsid w:val="000E4ABE"/>
    <w:rsid w:val="000F6BC6"/>
    <w:rsid w:val="00102CC4"/>
    <w:rsid w:val="00106716"/>
    <w:rsid w:val="00121169"/>
    <w:rsid w:val="001256A7"/>
    <w:rsid w:val="001301A8"/>
    <w:rsid w:val="00134943"/>
    <w:rsid w:val="00160645"/>
    <w:rsid w:val="00180327"/>
    <w:rsid w:val="00191AC6"/>
    <w:rsid w:val="001E640E"/>
    <w:rsid w:val="001F70FD"/>
    <w:rsid w:val="00200A52"/>
    <w:rsid w:val="00232C8F"/>
    <w:rsid w:val="00254137"/>
    <w:rsid w:val="0028174C"/>
    <w:rsid w:val="00287B31"/>
    <w:rsid w:val="00297703"/>
    <w:rsid w:val="002B3CB3"/>
    <w:rsid w:val="002D54F0"/>
    <w:rsid w:val="002E25BD"/>
    <w:rsid w:val="002F2831"/>
    <w:rsid w:val="00301523"/>
    <w:rsid w:val="00363A36"/>
    <w:rsid w:val="00376264"/>
    <w:rsid w:val="003815DA"/>
    <w:rsid w:val="00393F89"/>
    <w:rsid w:val="00394067"/>
    <w:rsid w:val="0039727F"/>
    <w:rsid w:val="003B0F3D"/>
    <w:rsid w:val="003B1DB5"/>
    <w:rsid w:val="003B519C"/>
    <w:rsid w:val="003C0233"/>
    <w:rsid w:val="003D7CB0"/>
    <w:rsid w:val="00411DEE"/>
    <w:rsid w:val="00412701"/>
    <w:rsid w:val="00421949"/>
    <w:rsid w:val="00437D50"/>
    <w:rsid w:val="00447FC7"/>
    <w:rsid w:val="0045376A"/>
    <w:rsid w:val="00483963"/>
    <w:rsid w:val="004B0D1D"/>
    <w:rsid w:val="004D020C"/>
    <w:rsid w:val="004D079D"/>
    <w:rsid w:val="004D25FD"/>
    <w:rsid w:val="004E4DF4"/>
    <w:rsid w:val="004F1FE1"/>
    <w:rsid w:val="005068B5"/>
    <w:rsid w:val="0051363A"/>
    <w:rsid w:val="00515C31"/>
    <w:rsid w:val="00516B41"/>
    <w:rsid w:val="0052766C"/>
    <w:rsid w:val="00534355"/>
    <w:rsid w:val="0053750F"/>
    <w:rsid w:val="00544C53"/>
    <w:rsid w:val="0057016B"/>
    <w:rsid w:val="005718BE"/>
    <w:rsid w:val="00584B9D"/>
    <w:rsid w:val="005B4920"/>
    <w:rsid w:val="005C4DAF"/>
    <w:rsid w:val="005D0A00"/>
    <w:rsid w:val="00615FFC"/>
    <w:rsid w:val="00630963"/>
    <w:rsid w:val="00634835"/>
    <w:rsid w:val="00634DDA"/>
    <w:rsid w:val="00640762"/>
    <w:rsid w:val="0066206B"/>
    <w:rsid w:val="00664BA6"/>
    <w:rsid w:val="00672DF5"/>
    <w:rsid w:val="0067796D"/>
    <w:rsid w:val="00681670"/>
    <w:rsid w:val="0068219A"/>
    <w:rsid w:val="0068763B"/>
    <w:rsid w:val="006947FA"/>
    <w:rsid w:val="006B2E1D"/>
    <w:rsid w:val="006B349B"/>
    <w:rsid w:val="006B3B30"/>
    <w:rsid w:val="006B5973"/>
    <w:rsid w:val="006C729F"/>
    <w:rsid w:val="006E0ACD"/>
    <w:rsid w:val="006F3836"/>
    <w:rsid w:val="006F39B7"/>
    <w:rsid w:val="0070452E"/>
    <w:rsid w:val="00714BB4"/>
    <w:rsid w:val="00732253"/>
    <w:rsid w:val="007331A9"/>
    <w:rsid w:val="00746F6D"/>
    <w:rsid w:val="00761050"/>
    <w:rsid w:val="007A038D"/>
    <w:rsid w:val="007A2A63"/>
    <w:rsid w:val="007A3C48"/>
    <w:rsid w:val="007B0CD4"/>
    <w:rsid w:val="007D0B24"/>
    <w:rsid w:val="007D218B"/>
    <w:rsid w:val="007D3C12"/>
    <w:rsid w:val="007D687A"/>
    <w:rsid w:val="007E2F21"/>
    <w:rsid w:val="00833D09"/>
    <w:rsid w:val="00833E30"/>
    <w:rsid w:val="0086394A"/>
    <w:rsid w:val="008B157B"/>
    <w:rsid w:val="008C1014"/>
    <w:rsid w:val="008C5684"/>
    <w:rsid w:val="008F0DD5"/>
    <w:rsid w:val="009018F9"/>
    <w:rsid w:val="009072FB"/>
    <w:rsid w:val="009116D0"/>
    <w:rsid w:val="00912ABE"/>
    <w:rsid w:val="009271D0"/>
    <w:rsid w:val="0094431B"/>
    <w:rsid w:val="009563AE"/>
    <w:rsid w:val="00975978"/>
    <w:rsid w:val="00980BF9"/>
    <w:rsid w:val="0098140A"/>
    <w:rsid w:val="0098234F"/>
    <w:rsid w:val="009C03CF"/>
    <w:rsid w:val="00A00848"/>
    <w:rsid w:val="00A365EA"/>
    <w:rsid w:val="00A37F03"/>
    <w:rsid w:val="00A47E47"/>
    <w:rsid w:val="00A52C84"/>
    <w:rsid w:val="00A6638D"/>
    <w:rsid w:val="00A768F7"/>
    <w:rsid w:val="00A92A45"/>
    <w:rsid w:val="00AA02B8"/>
    <w:rsid w:val="00AA1477"/>
    <w:rsid w:val="00AA7A12"/>
    <w:rsid w:val="00AB13C4"/>
    <w:rsid w:val="00AD22C4"/>
    <w:rsid w:val="00B01842"/>
    <w:rsid w:val="00B12AEE"/>
    <w:rsid w:val="00B3767B"/>
    <w:rsid w:val="00B442C8"/>
    <w:rsid w:val="00B50B7A"/>
    <w:rsid w:val="00B55F3C"/>
    <w:rsid w:val="00B56A5E"/>
    <w:rsid w:val="00B73902"/>
    <w:rsid w:val="00B85246"/>
    <w:rsid w:val="00BA56F8"/>
    <w:rsid w:val="00BB657E"/>
    <w:rsid w:val="00BC715E"/>
    <w:rsid w:val="00BD19DC"/>
    <w:rsid w:val="00BE350F"/>
    <w:rsid w:val="00C03155"/>
    <w:rsid w:val="00C03925"/>
    <w:rsid w:val="00C17CED"/>
    <w:rsid w:val="00C33F9E"/>
    <w:rsid w:val="00C36121"/>
    <w:rsid w:val="00C40CE8"/>
    <w:rsid w:val="00C45D77"/>
    <w:rsid w:val="00C70C5C"/>
    <w:rsid w:val="00C74126"/>
    <w:rsid w:val="00C84D2D"/>
    <w:rsid w:val="00C9385C"/>
    <w:rsid w:val="00C93CD1"/>
    <w:rsid w:val="00CC5007"/>
    <w:rsid w:val="00CC513D"/>
    <w:rsid w:val="00CD24C7"/>
    <w:rsid w:val="00CD7CF4"/>
    <w:rsid w:val="00CE1F62"/>
    <w:rsid w:val="00D371F3"/>
    <w:rsid w:val="00D42E1F"/>
    <w:rsid w:val="00D43EED"/>
    <w:rsid w:val="00D448D0"/>
    <w:rsid w:val="00D83D0C"/>
    <w:rsid w:val="00D92B99"/>
    <w:rsid w:val="00D95B98"/>
    <w:rsid w:val="00D97995"/>
    <w:rsid w:val="00DA47A8"/>
    <w:rsid w:val="00DB0659"/>
    <w:rsid w:val="00DE74E0"/>
    <w:rsid w:val="00DF5281"/>
    <w:rsid w:val="00E02728"/>
    <w:rsid w:val="00E109F1"/>
    <w:rsid w:val="00E46E82"/>
    <w:rsid w:val="00E70C6D"/>
    <w:rsid w:val="00E71E67"/>
    <w:rsid w:val="00E75F0F"/>
    <w:rsid w:val="00E7766F"/>
    <w:rsid w:val="00E77966"/>
    <w:rsid w:val="00E9782D"/>
    <w:rsid w:val="00EA351F"/>
    <w:rsid w:val="00EE173F"/>
    <w:rsid w:val="00F60B65"/>
    <w:rsid w:val="00F923B0"/>
    <w:rsid w:val="00FA08E2"/>
    <w:rsid w:val="00FA64C4"/>
    <w:rsid w:val="00FD1846"/>
    <w:rsid w:val="00FF49A2"/>
    <w:rsid w:val="00FF7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63ED9"/>
  <w14:defaultImageDpi w14:val="300"/>
  <w15:docId w15:val="{3759202B-A77F-DA44-8A99-0D3F9F7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NZ" w:eastAsia="en-NZ"/>
    </w:rPr>
  </w:style>
  <w:style w:type="paragraph" w:styleId="Heading1">
    <w:name w:val="heading 1"/>
    <w:basedOn w:val="Normal"/>
    <w:next w:val="Normal"/>
    <w:link w:val="Heading1Char"/>
    <w:uiPriority w:val="9"/>
    <w:qFormat/>
    <w:rsid w:val="00CE1F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DA793A"/>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Strong">
    <w:name w:val="Strong"/>
    <w:basedOn w:val="DefaultParagraphFont"/>
    <w:qFormat/>
    <w:rsid w:val="00DA793A"/>
    <w:rPr>
      <w:b/>
    </w:rPr>
  </w:style>
  <w:style w:type="character" w:styleId="PageNumber">
    <w:name w:val="page number"/>
    <w:basedOn w:val="DefaultParagraphFont"/>
    <w:rsid w:val="00DA793A"/>
  </w:style>
  <w:style w:type="character" w:customStyle="1" w:styleId="Heading2Char">
    <w:name w:val="Heading 2 Char"/>
    <w:basedOn w:val="DefaultParagraphFont"/>
    <w:link w:val="Heading2"/>
    <w:rsid w:val="005C4DAF"/>
    <w:rPr>
      <w:rFonts w:ascii="Times" w:hAnsi="Times"/>
      <w:b/>
      <w:sz w:val="36"/>
      <w:lang w:val="en-US" w:eastAsia="en-US"/>
    </w:rPr>
  </w:style>
  <w:style w:type="character" w:customStyle="1" w:styleId="Heading1Char">
    <w:name w:val="Heading 1 Char"/>
    <w:basedOn w:val="DefaultParagraphFont"/>
    <w:link w:val="Heading1"/>
    <w:uiPriority w:val="9"/>
    <w:rsid w:val="00CE1F62"/>
    <w:rPr>
      <w:rFonts w:asciiTheme="majorHAnsi" w:eastAsiaTheme="majorEastAsia" w:hAnsiTheme="majorHAnsi" w:cstheme="majorBidi"/>
      <w:color w:val="365F91" w:themeColor="accent1" w:themeShade="BF"/>
      <w:sz w:val="32"/>
      <w:szCs w:val="32"/>
      <w:lang w:val="en-NZ" w:eastAsia="en-NZ"/>
    </w:rPr>
  </w:style>
  <w:style w:type="paragraph" w:styleId="ListParagraph">
    <w:name w:val="List Paragraph"/>
    <w:basedOn w:val="Normal"/>
    <w:uiPriority w:val="34"/>
    <w:qFormat/>
    <w:rsid w:val="00180327"/>
    <w:pPr>
      <w:spacing w:after="200" w:line="276" w:lineRule="auto"/>
      <w:ind w:left="720"/>
      <w:contextualSpacing/>
    </w:pPr>
    <w:rPr>
      <w:rFonts w:ascii="Calibri" w:eastAsia="Calibri" w:hAnsi="Calibri"/>
      <w:sz w:val="22"/>
      <w:szCs w:val="22"/>
      <w:lang w:eastAsia="en-US"/>
    </w:rPr>
  </w:style>
  <w:style w:type="character" w:customStyle="1" w:styleId="HeaderChar">
    <w:name w:val="Header Char"/>
    <w:basedOn w:val="DefaultParagraphFont"/>
    <w:link w:val="Header"/>
    <w:uiPriority w:val="99"/>
    <w:rsid w:val="00DF5281"/>
    <w:rPr>
      <w:sz w:val="24"/>
      <w:szCs w:val="24"/>
      <w:lang w:val="en-NZ" w:eastAsia="en-NZ"/>
    </w:rPr>
  </w:style>
  <w:style w:type="paragraph" w:styleId="BalloonText">
    <w:name w:val="Balloon Text"/>
    <w:basedOn w:val="Normal"/>
    <w:link w:val="BalloonTextChar"/>
    <w:uiPriority w:val="99"/>
    <w:semiHidden/>
    <w:unhideWhenUsed/>
    <w:rsid w:val="006F3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836"/>
    <w:rPr>
      <w:rFonts w:ascii="Segoe UI" w:hAnsi="Segoe UI" w:cs="Segoe UI"/>
      <w:sz w:val="18"/>
      <w:szCs w:val="18"/>
      <w:lang w:val="en-NZ" w:eastAsia="en-NZ"/>
    </w:rPr>
  </w:style>
  <w:style w:type="character" w:styleId="Hyperlink">
    <w:name w:val="Hyperlink"/>
    <w:basedOn w:val="DefaultParagraphFont"/>
    <w:uiPriority w:val="99"/>
    <w:unhideWhenUsed/>
    <w:rsid w:val="0053750F"/>
    <w:rPr>
      <w:color w:val="0000FF" w:themeColor="hyperlink"/>
      <w:u w:val="single"/>
    </w:rPr>
  </w:style>
  <w:style w:type="paragraph" w:customStyle="1" w:styleId="p8">
    <w:name w:val="p8"/>
    <w:basedOn w:val="Normal"/>
    <w:rsid w:val="00C03155"/>
    <w:pPr>
      <w:widowControl w:val="0"/>
      <w:tabs>
        <w:tab w:val="left" w:pos="4762"/>
      </w:tabs>
      <w:autoSpaceDE w:val="0"/>
      <w:autoSpaceDN w:val="0"/>
      <w:adjustRightInd w:val="0"/>
      <w:ind w:left="3322"/>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7834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B9F81-BD35-7448-90F8-17D68E46D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Bryce Biggs</cp:lastModifiedBy>
  <cp:revision>4</cp:revision>
  <cp:lastPrinted>2015-06-12T08:19:00Z</cp:lastPrinted>
  <dcterms:created xsi:type="dcterms:W3CDTF">2016-02-28T19:20:00Z</dcterms:created>
  <dcterms:modified xsi:type="dcterms:W3CDTF">2018-07-04T00:13:00Z</dcterms:modified>
</cp:coreProperties>
</file>