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10166" w14:textId="4A743C69" w:rsidR="00C6224C" w:rsidRPr="00276AFE" w:rsidRDefault="00344342" w:rsidP="0053420D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 w:rsidRPr="00276AFE">
        <w:rPr>
          <w:rFonts w:ascii="Arial Narrow" w:hAnsi="Arial Narrow"/>
          <w:b/>
          <w:color w:val="002142"/>
          <w:sz w:val="40"/>
        </w:rPr>
        <w:t xml:space="preserve">CURRICULUM </w:t>
      </w:r>
      <w:r w:rsidR="00C6224C" w:rsidRPr="00276AFE">
        <w:rPr>
          <w:rFonts w:ascii="Arial Narrow" w:hAnsi="Arial Narrow"/>
          <w:b/>
          <w:color w:val="002142"/>
          <w:sz w:val="40"/>
        </w:rPr>
        <w:t>POLICY</w:t>
      </w:r>
    </w:p>
    <w:p w14:paraId="148F60E0" w14:textId="77777777" w:rsidR="00C6224C" w:rsidRPr="00276AFE" w:rsidRDefault="00C6224C" w:rsidP="0053420D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5B843B67" w14:textId="00EE06C8" w:rsidR="00E60B64" w:rsidRPr="00276AFE" w:rsidRDefault="00C6224C" w:rsidP="0053420D">
      <w:pPr>
        <w:spacing w:line="276" w:lineRule="auto"/>
        <w:rPr>
          <w:rFonts w:ascii="Arial" w:hAnsi="Arial" w:cs="Arial"/>
        </w:rPr>
      </w:pPr>
      <w:r w:rsidRPr="00276AFE">
        <w:rPr>
          <w:rFonts w:ascii="Arial Narrow" w:hAnsi="Arial Narrow"/>
          <w:b/>
          <w:color w:val="155580"/>
          <w:sz w:val="22"/>
        </w:rPr>
        <w:t>Rationale:</w:t>
      </w:r>
      <w:r w:rsidRPr="00276AFE">
        <w:rPr>
          <w:rFonts w:ascii="Arial Narrow" w:hAnsi="Arial Narrow"/>
          <w:b/>
          <w:sz w:val="22"/>
        </w:rPr>
        <w:t xml:space="preserve"> </w:t>
      </w:r>
      <w:r w:rsidRPr="00276AFE">
        <w:rPr>
          <w:rFonts w:ascii="Arial Narrow" w:hAnsi="Arial Narrow"/>
          <w:b/>
          <w:sz w:val="22"/>
        </w:rPr>
        <w:tab/>
      </w:r>
      <w:r w:rsidR="00344342" w:rsidRPr="00276AFE">
        <w:rPr>
          <w:rFonts w:ascii="Arial Narrow" w:hAnsi="Arial Narrow" w:cs="Arial"/>
          <w:sz w:val="22"/>
          <w:szCs w:val="22"/>
        </w:rPr>
        <w:t xml:space="preserve">All children </w:t>
      </w:r>
      <w:r w:rsidR="00F95AE0" w:rsidRPr="00276AFE">
        <w:rPr>
          <w:rFonts w:ascii="Arial Narrow" w:hAnsi="Arial Narrow" w:cs="Arial"/>
          <w:sz w:val="22"/>
          <w:szCs w:val="22"/>
        </w:rPr>
        <w:t>will</w:t>
      </w:r>
      <w:r w:rsidR="00344342" w:rsidRPr="00276AFE">
        <w:rPr>
          <w:rFonts w:ascii="Arial Narrow" w:hAnsi="Arial Narrow" w:cs="Arial"/>
          <w:sz w:val="22"/>
          <w:szCs w:val="22"/>
        </w:rPr>
        <w:t xml:space="preserve"> be given the opportunity to develop knowledge, skills and attitudes to enable them to </w:t>
      </w:r>
      <w:r w:rsidR="00344342" w:rsidRPr="00276AFE">
        <w:rPr>
          <w:rFonts w:ascii="Arial Narrow" w:hAnsi="Arial Narrow" w:cs="Arial"/>
          <w:sz w:val="22"/>
          <w:szCs w:val="22"/>
        </w:rPr>
        <w:tab/>
      </w:r>
      <w:r w:rsidR="00344342" w:rsidRPr="00276AFE">
        <w:rPr>
          <w:rFonts w:ascii="Arial Narrow" w:hAnsi="Arial Narrow" w:cs="Arial"/>
          <w:sz w:val="22"/>
          <w:szCs w:val="22"/>
        </w:rPr>
        <w:tab/>
      </w:r>
      <w:r w:rsidR="00344342" w:rsidRPr="00276AFE">
        <w:rPr>
          <w:rFonts w:ascii="Arial Narrow" w:hAnsi="Arial Narrow" w:cs="Arial"/>
          <w:sz w:val="22"/>
          <w:szCs w:val="22"/>
        </w:rPr>
        <w:tab/>
        <w:t>grow up as competent and confident learners and communicators.</w:t>
      </w:r>
    </w:p>
    <w:p w14:paraId="7AE7C9F0" w14:textId="77777777" w:rsidR="00C6224C" w:rsidRPr="00276AFE" w:rsidRDefault="00C6224C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</w:p>
    <w:p w14:paraId="293AEF21" w14:textId="409A95E5" w:rsidR="00C6224C" w:rsidRPr="00276AFE" w:rsidRDefault="00C6224C" w:rsidP="0053420D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276AFE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276AFE">
        <w:rPr>
          <w:rFonts w:ascii="Arial Narrow" w:eastAsia="Times New Roman" w:hAnsi="Arial Narrow"/>
          <w:b/>
          <w:sz w:val="22"/>
        </w:rPr>
        <w:tab/>
      </w:r>
      <w:r w:rsidR="00344342" w:rsidRPr="00276AFE">
        <w:rPr>
          <w:rFonts w:ascii="Arial Narrow" w:eastAsia="Times New Roman" w:hAnsi="Arial Narrow"/>
          <w:sz w:val="22"/>
          <w:lang w:val="en-NZ"/>
        </w:rPr>
        <w:t>To ensure formal and informal opportunities are provided for teachers to notice, recognise and respond to individuals and groups of children</w:t>
      </w:r>
      <w:r w:rsidR="009E1234" w:rsidRPr="00276AFE">
        <w:rPr>
          <w:rFonts w:ascii="Arial Narrow" w:eastAsia="Times New Roman" w:hAnsi="Arial Narrow"/>
          <w:sz w:val="22"/>
          <w:lang w:val="en-NZ"/>
        </w:rPr>
        <w:t>,</w:t>
      </w:r>
      <w:r w:rsidR="00344342" w:rsidRPr="00276AFE">
        <w:rPr>
          <w:rFonts w:ascii="Arial Narrow" w:eastAsia="Times New Roman" w:hAnsi="Arial Narrow"/>
          <w:sz w:val="22"/>
          <w:lang w:val="en-NZ"/>
        </w:rPr>
        <w:t xml:space="preserve"> and </w:t>
      </w:r>
      <w:r w:rsidR="009E1234" w:rsidRPr="00276AFE">
        <w:rPr>
          <w:rFonts w:ascii="Arial Narrow" w:eastAsia="Times New Roman" w:hAnsi="Arial Narrow"/>
          <w:sz w:val="22"/>
          <w:lang w:val="en-NZ"/>
        </w:rPr>
        <w:t xml:space="preserve">for </w:t>
      </w:r>
      <w:r w:rsidR="00344342" w:rsidRPr="00276AFE">
        <w:rPr>
          <w:rFonts w:ascii="Arial Narrow" w:eastAsia="Times New Roman" w:hAnsi="Arial Narrow"/>
          <w:sz w:val="22"/>
          <w:lang w:val="en-NZ"/>
        </w:rPr>
        <w:t>parents/caregivers</w:t>
      </w:r>
      <w:r w:rsidR="00263A21" w:rsidRPr="00276AFE">
        <w:rPr>
          <w:rFonts w:ascii="Arial Narrow" w:eastAsia="Times New Roman" w:hAnsi="Arial Narrow"/>
          <w:sz w:val="22"/>
          <w:lang w:val="en-NZ"/>
        </w:rPr>
        <w:t>/whānau</w:t>
      </w:r>
      <w:r w:rsidR="00344342" w:rsidRPr="00276AFE">
        <w:rPr>
          <w:rFonts w:ascii="Arial Narrow" w:eastAsia="Times New Roman" w:hAnsi="Arial Narrow"/>
          <w:sz w:val="22"/>
          <w:lang w:val="en-NZ"/>
        </w:rPr>
        <w:t xml:space="preserve"> </w:t>
      </w:r>
      <w:r w:rsidR="009E1234" w:rsidRPr="00276AFE">
        <w:rPr>
          <w:rFonts w:ascii="Arial Narrow" w:eastAsia="Times New Roman" w:hAnsi="Arial Narrow"/>
          <w:sz w:val="22"/>
          <w:lang w:val="en-NZ"/>
        </w:rPr>
        <w:t xml:space="preserve">to </w:t>
      </w:r>
      <w:r w:rsidR="00344342" w:rsidRPr="00276AFE">
        <w:rPr>
          <w:rFonts w:ascii="Arial Narrow" w:eastAsia="Times New Roman" w:hAnsi="Arial Narrow"/>
          <w:sz w:val="22"/>
          <w:lang w:val="en-NZ"/>
        </w:rPr>
        <w:t>have authentic and meaningful opportunities to contribute to this process.</w:t>
      </w:r>
    </w:p>
    <w:p w14:paraId="14B3B2AA" w14:textId="4B696040" w:rsidR="00562695" w:rsidRPr="00276AFE" w:rsidRDefault="00562695" w:rsidP="0053420D">
      <w:pPr>
        <w:spacing w:line="276" w:lineRule="auto"/>
        <w:jc w:val="both"/>
        <w:rPr>
          <w:rFonts w:ascii="Arial Narrow" w:hAnsi="Arial Narrow" w:cs="Arial"/>
        </w:rPr>
      </w:pPr>
    </w:p>
    <w:p w14:paraId="249E653F" w14:textId="77777777" w:rsidR="00256022" w:rsidRPr="00276AFE" w:rsidRDefault="00256022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</w:p>
    <w:p w14:paraId="73E8D12E" w14:textId="452061A7" w:rsidR="00E60B64" w:rsidRPr="00276AFE" w:rsidRDefault="00C6224C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8"/>
        </w:rPr>
      </w:pPr>
      <w:r w:rsidRPr="00276AFE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A0247A" w:rsidRPr="00276AFE">
        <w:rPr>
          <w:rFonts w:ascii="Arial Narrow" w:hAnsi="Arial Narrow" w:cs="Arial"/>
          <w:b/>
          <w:color w:val="155580"/>
        </w:rPr>
        <w:br/>
      </w:r>
    </w:p>
    <w:p w14:paraId="145FF146" w14:textId="5C0684A7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Teachers will actively use the Principles, Goals</w:t>
      </w:r>
      <w:r w:rsidR="00B84244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and Strands of Te Wh</w:t>
      </w:r>
      <w:r w:rsidR="00586BEB" w:rsidRPr="00276AFE">
        <w:rPr>
          <w:rFonts w:ascii="Arial Narrow" w:eastAsiaTheme="minorHAnsi" w:hAnsi="Arial Narrow" w:cs="Arial"/>
          <w:sz w:val="22"/>
          <w:szCs w:val="22"/>
        </w:rPr>
        <w:t>ā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riki </w:t>
      </w:r>
      <w:r w:rsidR="00B84244" w:rsidRPr="00276AFE">
        <w:rPr>
          <w:rFonts w:ascii="Arial Narrow" w:eastAsiaTheme="minorHAnsi" w:hAnsi="Arial Narrow" w:cs="Arial"/>
          <w:sz w:val="22"/>
          <w:szCs w:val="22"/>
        </w:rPr>
        <w:t xml:space="preserve">(the Early Childhood Curriculum) </w:t>
      </w:r>
      <w:r w:rsidRPr="00276AFE">
        <w:rPr>
          <w:rFonts w:ascii="Arial Narrow" w:eastAsiaTheme="minorHAnsi" w:hAnsi="Arial Narrow" w:cs="Arial"/>
          <w:sz w:val="22"/>
          <w:szCs w:val="22"/>
        </w:rPr>
        <w:t>to guide their teaching and planning practices.</w:t>
      </w:r>
    </w:p>
    <w:p w14:paraId="3FB7B48A" w14:textId="3404D604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Relationships are key to providing a responsive learning environment for children. Interactions between teachers and children </w:t>
      </w:r>
      <w:r w:rsidR="00217B56" w:rsidRPr="00276AFE">
        <w:rPr>
          <w:rFonts w:ascii="Arial Narrow" w:eastAsiaTheme="minorHAnsi" w:hAnsi="Arial Narrow" w:cs="Arial"/>
          <w:sz w:val="22"/>
          <w:szCs w:val="22"/>
          <w:lang w:val="en-AU"/>
        </w:rPr>
        <w:t>will be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 encouraging, warm and respectful.</w:t>
      </w:r>
    </w:p>
    <w:p w14:paraId="0595EF1F" w14:textId="389332F1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On enrolment</w:t>
      </w:r>
      <w:r w:rsidR="00217B56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all parents/caregivers will be encouraged to be partners in their child’s learning as a way of building a relationship between the home and the Centre.</w:t>
      </w:r>
    </w:p>
    <w:p w14:paraId="64033BB2" w14:textId="72D18461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Children’s preferences </w:t>
      </w:r>
      <w:r w:rsidR="00A53C46" w:rsidRPr="00276AFE">
        <w:rPr>
          <w:rFonts w:ascii="Arial Narrow" w:eastAsiaTheme="minorHAnsi" w:hAnsi="Arial Narrow" w:cs="Arial"/>
          <w:sz w:val="22"/>
          <w:szCs w:val="22"/>
        </w:rPr>
        <w:t xml:space="preserve">will be </w:t>
      </w:r>
      <w:r w:rsidRPr="00276AFE">
        <w:rPr>
          <w:rFonts w:ascii="Arial Narrow" w:eastAsiaTheme="minorHAnsi" w:hAnsi="Arial Narrow" w:cs="Arial"/>
          <w:sz w:val="22"/>
          <w:szCs w:val="22"/>
        </w:rPr>
        <w:t>valued</w:t>
      </w:r>
      <w:r w:rsidR="00586BEB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and the programme is structured to give opportunities for free choice of activities and who they will play/work with. </w:t>
      </w:r>
    </w:p>
    <w:p w14:paraId="6B1607C9" w14:textId="7F2F8833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Teachers </w:t>
      </w:r>
      <w:r w:rsidR="00217B56" w:rsidRPr="00276AFE">
        <w:rPr>
          <w:rFonts w:ascii="Arial Narrow" w:eastAsiaTheme="minorHAnsi" w:hAnsi="Arial Narrow" w:cs="Arial"/>
          <w:sz w:val="22"/>
          <w:szCs w:val="22"/>
        </w:rPr>
        <w:t xml:space="preserve">will </w:t>
      </w:r>
      <w:r w:rsidRPr="00276AFE">
        <w:rPr>
          <w:rFonts w:ascii="Arial Narrow" w:eastAsiaTheme="minorHAnsi" w:hAnsi="Arial Narrow" w:cs="Arial"/>
          <w:sz w:val="22"/>
          <w:szCs w:val="22"/>
        </w:rPr>
        <w:t>use language that supports and extends children’s learning</w:t>
      </w:r>
      <w:r w:rsidR="00B84244" w:rsidRPr="00276AFE">
        <w:rPr>
          <w:rFonts w:ascii="Arial Narrow" w:eastAsiaTheme="minorHAnsi" w:hAnsi="Arial Narrow" w:cs="Arial"/>
          <w:sz w:val="22"/>
          <w:szCs w:val="22"/>
        </w:rPr>
        <w:t>.</w:t>
      </w:r>
    </w:p>
    <w:p w14:paraId="473587FB" w14:textId="1E09E3AE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Teachers </w:t>
      </w:r>
      <w:r w:rsidR="00217B56" w:rsidRPr="00276AFE">
        <w:rPr>
          <w:rFonts w:ascii="Arial Narrow" w:eastAsiaTheme="minorHAnsi" w:hAnsi="Arial Narrow" w:cs="Arial"/>
          <w:sz w:val="22"/>
          <w:szCs w:val="22"/>
        </w:rPr>
        <w:t xml:space="preserve">will be </w:t>
      </w:r>
      <w:r w:rsidRPr="00276AFE">
        <w:rPr>
          <w:rFonts w:ascii="Arial Narrow" w:eastAsiaTheme="minorHAnsi" w:hAnsi="Arial Narrow" w:cs="Arial"/>
          <w:sz w:val="22"/>
          <w:szCs w:val="22"/>
        </w:rPr>
        <w:t>engaged alongside children, listening and using open questions to encourage complex learning</w:t>
      </w:r>
      <w:r w:rsidR="00B84244" w:rsidRPr="00276AFE">
        <w:rPr>
          <w:rFonts w:ascii="Arial Narrow" w:eastAsiaTheme="minorHAnsi" w:hAnsi="Arial Narrow" w:cs="Arial"/>
          <w:sz w:val="22"/>
          <w:szCs w:val="22"/>
        </w:rPr>
        <w:t>.</w:t>
      </w:r>
    </w:p>
    <w:p w14:paraId="6BAE79A1" w14:textId="77777777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Teachers will be available to guide and support children, through being engaged alongside them, being in close physical proximity, and providing verbal encouragement when appropriate.</w:t>
      </w:r>
    </w:p>
    <w:p w14:paraId="1982BDFC" w14:textId="6F7C3EFD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The routines are developed so that children can play together for sustained periods in groups of their own choosing</w:t>
      </w:r>
      <w:r w:rsidR="00217B56" w:rsidRPr="00276AFE">
        <w:rPr>
          <w:rFonts w:ascii="Arial Narrow" w:eastAsiaTheme="minorHAnsi" w:hAnsi="Arial Narrow" w:cs="Arial"/>
          <w:sz w:val="22"/>
          <w:szCs w:val="22"/>
        </w:rPr>
        <w:t>.</w:t>
      </w:r>
    </w:p>
    <w:p w14:paraId="47BF1EC0" w14:textId="58CEFE61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Teachers will focus on settli</w:t>
      </w:r>
      <w:r w:rsidR="00217B56" w:rsidRPr="00276AFE">
        <w:rPr>
          <w:rFonts w:ascii="Arial Narrow" w:eastAsiaTheme="minorHAnsi" w:hAnsi="Arial Narrow" w:cs="Arial"/>
          <w:sz w:val="22"/>
          <w:szCs w:val="22"/>
        </w:rPr>
        <w:t xml:space="preserve">ng children into the programme.  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Once a child’s sense of well-being and belonging </w:t>
      </w:r>
      <w:r w:rsidR="00F95AE0" w:rsidRPr="00276AFE">
        <w:rPr>
          <w:rFonts w:ascii="Arial Narrow" w:eastAsiaTheme="minorHAnsi" w:hAnsi="Arial Narrow" w:cs="Arial"/>
          <w:sz w:val="22"/>
          <w:szCs w:val="22"/>
        </w:rPr>
        <w:t>is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established</w:t>
      </w:r>
      <w:r w:rsidR="00367E22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teachers will then begin the formal assessment process. </w:t>
      </w:r>
    </w:p>
    <w:p w14:paraId="0A0B7A0E" w14:textId="77777777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Teachers will encourage parents and children to contribute to assessment data and will use this in planning and documenting children’s ongoing learning.</w:t>
      </w:r>
    </w:p>
    <w:p w14:paraId="75561771" w14:textId="044B6B06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Documentation will take a variety of forms including portfolios, wall displays, artwork, photos</w:t>
      </w:r>
      <w:r w:rsidR="00367E22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etc.</w:t>
      </w:r>
    </w:p>
    <w:p w14:paraId="02CE3846" w14:textId="77777777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Documentation systems will ensure that all children are assessed and planned for on a regular basis.</w:t>
      </w:r>
    </w:p>
    <w:p w14:paraId="3C519066" w14:textId="77777777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Regular informal communication with parents about their child’s learning and development will ensure that their aspirations for their child are taken into account in all aspects of curriculum planning.</w:t>
      </w:r>
    </w:p>
    <w:p w14:paraId="201D7106" w14:textId="14823F5C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Planning meetings provide opportunities for teachers to engage in collegial dialogue in relation to what they are noticing about individual children’s learning</w:t>
      </w:r>
      <w:r w:rsidR="00367E22" w:rsidRPr="00276AFE">
        <w:rPr>
          <w:rFonts w:ascii="Arial Narrow" w:eastAsiaTheme="minorHAnsi" w:hAnsi="Arial Narrow" w:cs="Arial"/>
          <w:sz w:val="22"/>
          <w:szCs w:val="22"/>
        </w:rPr>
        <w:t xml:space="preserve">.  Also discussed will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>be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possible lines of direction for the environment and </w:t>
      </w:r>
      <w:r w:rsidR="00367E22" w:rsidRPr="00276AFE">
        <w:rPr>
          <w:rFonts w:ascii="Arial Narrow" w:eastAsiaTheme="minorHAnsi" w:hAnsi="Arial Narrow" w:cs="Arial"/>
          <w:sz w:val="22"/>
          <w:szCs w:val="22"/>
        </w:rPr>
        <w:t>specific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teaching strategies to add value to children’s learning. Meetings also provide opportunities to evaluate planning and teaching and identify learning outcomes for children.</w:t>
      </w:r>
    </w:p>
    <w:p w14:paraId="2485C71A" w14:textId="73740E48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Clear documentation </w:t>
      </w:r>
      <w:r w:rsidR="00367E22" w:rsidRPr="00276AFE">
        <w:rPr>
          <w:rFonts w:ascii="Arial Narrow" w:eastAsiaTheme="minorHAnsi" w:hAnsi="Arial Narrow" w:cs="Arial"/>
          <w:sz w:val="22"/>
          <w:szCs w:val="22"/>
        </w:rPr>
        <w:t xml:space="preserve">will ensure that </w:t>
      </w:r>
      <w:r w:rsidRPr="00276AFE">
        <w:rPr>
          <w:rFonts w:ascii="Arial Narrow" w:eastAsiaTheme="minorHAnsi" w:hAnsi="Arial Narrow" w:cs="Arial"/>
          <w:sz w:val="22"/>
          <w:szCs w:val="22"/>
        </w:rPr>
        <w:t>links are visible between assessment, planning</w:t>
      </w:r>
      <w:r w:rsidR="00367E22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and evaluation.</w:t>
      </w:r>
    </w:p>
    <w:p w14:paraId="3B33F4B5" w14:textId="5297DBD0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lastRenderedPageBreak/>
        <w:t>Profile books are stored in the Centre for easy access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with parents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>’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signed approval. Teachers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will </w:t>
      </w:r>
      <w:r w:rsidRPr="00276AFE">
        <w:rPr>
          <w:rFonts w:ascii="Arial Narrow" w:eastAsiaTheme="minorHAnsi" w:hAnsi="Arial Narrow" w:cs="Arial"/>
          <w:sz w:val="22"/>
          <w:szCs w:val="22"/>
        </w:rPr>
        <w:t>also provide regular opportunities for the children to access these during the day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and children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will be </w:t>
      </w:r>
      <w:r w:rsidRPr="00276AFE">
        <w:rPr>
          <w:rFonts w:ascii="Arial Narrow" w:eastAsiaTheme="minorHAnsi" w:hAnsi="Arial Narrow" w:cs="Arial"/>
          <w:sz w:val="22"/>
          <w:szCs w:val="22"/>
        </w:rPr>
        <w:t>encouraged to ask a teacher for these.</w:t>
      </w:r>
    </w:p>
    <w:p w14:paraId="533F8970" w14:textId="26D89108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 Regular opportunities for both formal and informal communication with parents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will </w:t>
      </w:r>
      <w:r w:rsidRPr="00276AFE">
        <w:rPr>
          <w:rFonts w:ascii="Arial Narrow" w:eastAsiaTheme="minorHAnsi" w:hAnsi="Arial Narrow" w:cs="Arial"/>
          <w:sz w:val="22"/>
          <w:szCs w:val="22"/>
        </w:rPr>
        <w:t>ensure that they are actively involved in decision-making concerning their child’s learning.</w:t>
      </w:r>
    </w:p>
    <w:p w14:paraId="478864AE" w14:textId="77777777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All practices related to assessment, planning and evaluation are conducted confidentially and ethically.</w:t>
      </w:r>
    </w:p>
    <w:p w14:paraId="568B3CA1" w14:textId="0D08E173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On-going professional learning and development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will 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ensure teachers have an understanding of relevant theories and practice in early childhood education and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that </w:t>
      </w:r>
      <w:r w:rsidRPr="00276AFE">
        <w:rPr>
          <w:rFonts w:ascii="Arial Narrow" w:eastAsiaTheme="minorHAnsi" w:hAnsi="Arial Narrow" w:cs="Arial"/>
          <w:sz w:val="22"/>
          <w:szCs w:val="22"/>
        </w:rPr>
        <w:t>they apply these in practice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>.</w:t>
      </w:r>
    </w:p>
    <w:p w14:paraId="36A1C907" w14:textId="30135B82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>The environment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 will be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set up by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>teachers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at the beginning of each day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based on their knowledge of the learning interests of the children attending and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to ensure 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opportunities are provided for children to access further resources to meet their learning preferences. </w:t>
      </w:r>
    </w:p>
    <w:p w14:paraId="77A9D187" w14:textId="2E247080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Teachers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will 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respond </w:t>
      </w:r>
      <w:r w:rsidR="00733111" w:rsidRPr="00276AFE">
        <w:rPr>
          <w:rFonts w:ascii="Arial Narrow" w:eastAsiaTheme="minorHAnsi" w:hAnsi="Arial Narrow" w:cs="Arial"/>
          <w:sz w:val="22"/>
          <w:szCs w:val="22"/>
        </w:rPr>
        <w:t xml:space="preserve">to </w:t>
      </w:r>
      <w:r w:rsidRPr="00276AFE">
        <w:rPr>
          <w:rFonts w:ascii="Arial Narrow" w:eastAsiaTheme="minorHAnsi" w:hAnsi="Arial Narrow" w:cs="Arial"/>
          <w:sz w:val="22"/>
          <w:szCs w:val="22"/>
        </w:rPr>
        <w:t>the children learning interests by accessing resources and further information to extend their understanding of their interest.</w:t>
      </w:r>
    </w:p>
    <w:p w14:paraId="48D82CE4" w14:textId="1F812181" w:rsidR="00344342" w:rsidRPr="00276AFE" w:rsidRDefault="00733111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  <w:lang w:val="en-AU"/>
        </w:rPr>
      </w:pP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>As l</w:t>
      </w:r>
      <w:r w:rsidR="00344342" w:rsidRPr="00276AFE">
        <w:rPr>
          <w:rFonts w:ascii="Arial Narrow" w:eastAsiaTheme="minorHAnsi" w:hAnsi="Arial Narrow" w:cs="Arial"/>
          <w:sz w:val="22"/>
          <w:szCs w:val="22"/>
          <w:lang w:val="en-AU"/>
        </w:rPr>
        <w:t>anguage is a key to children’s learning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>,</w:t>
      </w:r>
      <w:r w:rsidR="00344342"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 teachers 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will </w:t>
      </w:r>
      <w:r w:rsidR="00344342"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support language development through positive interactions with children. The Centre programme 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will </w:t>
      </w:r>
      <w:r w:rsidR="00344342"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emphasise the importance of teachers working alongside children interacting with them to enhance and extend their learning through language. </w:t>
      </w:r>
    </w:p>
    <w:p w14:paraId="283F029E" w14:textId="1082231B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  <w:lang w:val="en-AU"/>
        </w:rPr>
      </w:pP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A print rich environment 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>will be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 provided to introduce children to written words and printed language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>.</w:t>
      </w:r>
    </w:p>
    <w:p w14:paraId="14542E6F" w14:textId="7EE58DA1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  <w:lang w:val="en-AU"/>
        </w:rPr>
      </w:pP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>A wide range of resources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 will be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 provided to challenge and extend children‘s thinking.  Resources 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will include 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activities for individuals and those that require collaboration and co-operation with others to complete.  Group activities 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will 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support children’s language development as they negotiate and strategies with others to achieve goals. </w:t>
      </w:r>
    </w:p>
    <w:p w14:paraId="7C86134A" w14:textId="17A42DEA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  <w:lang w:val="en-AU"/>
        </w:rPr>
      </w:pP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The environment 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>will enable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 a free flow between indoor and outdoor learning experiences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>.</w:t>
      </w:r>
    </w:p>
    <w:p w14:paraId="3E9EFC36" w14:textId="298F7BBD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  <w:lang w:val="en-AU"/>
        </w:rPr>
      </w:pP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The outdoor environment </w:t>
      </w:r>
      <w:r w:rsidR="00256022" w:rsidRPr="00276AFE">
        <w:rPr>
          <w:rFonts w:ascii="Arial Narrow" w:eastAsiaTheme="minorHAnsi" w:hAnsi="Arial Narrow" w:cs="Arial"/>
          <w:sz w:val="22"/>
          <w:szCs w:val="22"/>
          <w:lang w:val="en-AU"/>
        </w:rPr>
        <w:t>will provide</w:t>
      </w:r>
      <w:r w:rsidRPr="00276AFE">
        <w:rPr>
          <w:rFonts w:ascii="Arial Narrow" w:eastAsiaTheme="minorHAnsi" w:hAnsi="Arial Narrow" w:cs="Arial"/>
          <w:sz w:val="22"/>
          <w:szCs w:val="22"/>
          <w:lang w:val="en-AU"/>
        </w:rPr>
        <w:t xml:space="preserve"> resources that are flexible and able to be manipulated by children to be more or less challenging for them. </w:t>
      </w:r>
    </w:p>
    <w:p w14:paraId="743E870B" w14:textId="01E3FC4C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The teaching and learning programme </w:t>
      </w:r>
      <w:r w:rsidR="00256022" w:rsidRPr="00276AFE">
        <w:rPr>
          <w:rFonts w:ascii="Arial Narrow" w:eastAsiaTheme="minorHAnsi" w:hAnsi="Arial Narrow" w:cs="Arial"/>
          <w:sz w:val="22"/>
          <w:szCs w:val="22"/>
        </w:rPr>
        <w:t>will value and respect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the culture and backgr</w:t>
      </w:r>
      <w:r w:rsidR="00256022" w:rsidRPr="00276AFE">
        <w:rPr>
          <w:rFonts w:ascii="Arial Narrow" w:eastAsiaTheme="minorHAnsi" w:hAnsi="Arial Narrow" w:cs="Arial"/>
          <w:sz w:val="22"/>
          <w:szCs w:val="22"/>
        </w:rPr>
        <w:t>ound of the children attending.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 When children’s culture is valued, their </w:t>
      </w:r>
      <w:r w:rsidR="00F95AE0" w:rsidRPr="00276AFE">
        <w:rPr>
          <w:rFonts w:ascii="Arial Narrow" w:eastAsiaTheme="minorHAnsi" w:hAnsi="Arial Narrow" w:cs="Arial"/>
          <w:sz w:val="22"/>
          <w:szCs w:val="22"/>
        </w:rPr>
        <w:t xml:space="preserve">sense of well-being and belonging is 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enhanced.  </w:t>
      </w:r>
    </w:p>
    <w:p w14:paraId="1DCFB2A0" w14:textId="5A7B26E0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Families </w:t>
      </w:r>
      <w:r w:rsidR="00263A21" w:rsidRPr="00276AFE">
        <w:rPr>
          <w:rFonts w:ascii="Arial Narrow" w:eastAsiaTheme="minorHAnsi" w:hAnsi="Arial Narrow" w:cs="Arial"/>
          <w:sz w:val="22"/>
          <w:szCs w:val="22"/>
        </w:rPr>
        <w:t>will be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encouraged to share their culture so that children and families gain a positive awareness of their own and other cultures. </w:t>
      </w:r>
    </w:p>
    <w:p w14:paraId="440460E4" w14:textId="25BA7189" w:rsidR="00344342" w:rsidRPr="00276AFE" w:rsidRDefault="00344342" w:rsidP="0053420D">
      <w:pPr>
        <w:pStyle w:val="NormalWeb"/>
        <w:numPr>
          <w:ilvl w:val="0"/>
          <w:numId w:val="21"/>
        </w:numPr>
        <w:spacing w:before="0" w:beforeAutospacing="0" w:after="0" w:line="276" w:lineRule="auto"/>
        <w:rPr>
          <w:rFonts w:ascii="Arial Narrow" w:eastAsiaTheme="minorHAnsi" w:hAnsi="Arial Narrow" w:cs="Arial"/>
          <w:sz w:val="22"/>
          <w:szCs w:val="22"/>
        </w:rPr>
      </w:pPr>
      <w:r w:rsidRPr="00276AFE">
        <w:rPr>
          <w:rFonts w:ascii="Arial Narrow" w:eastAsiaTheme="minorHAnsi" w:hAnsi="Arial Narrow" w:cs="Arial"/>
          <w:sz w:val="22"/>
          <w:szCs w:val="22"/>
        </w:rPr>
        <w:t xml:space="preserve"> Where possible and if required</w:t>
      </w:r>
      <w:r w:rsidR="009F4E58" w:rsidRPr="00276AFE">
        <w:rPr>
          <w:rFonts w:ascii="Arial Narrow" w:eastAsiaTheme="minorHAnsi" w:hAnsi="Arial Narrow" w:cs="Arial"/>
          <w:sz w:val="22"/>
          <w:szCs w:val="22"/>
        </w:rPr>
        <w:t>,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translations of key document</w:t>
      </w:r>
      <w:r w:rsidR="009F4E58" w:rsidRPr="00276AFE">
        <w:rPr>
          <w:rFonts w:ascii="Arial Narrow" w:eastAsiaTheme="minorHAnsi" w:hAnsi="Arial Narrow" w:cs="Arial"/>
          <w:sz w:val="22"/>
          <w:szCs w:val="22"/>
        </w:rPr>
        <w:t>s</w:t>
      </w:r>
      <w:r w:rsidRPr="00276AFE">
        <w:rPr>
          <w:rFonts w:ascii="Arial Narrow" w:eastAsiaTheme="minorHAnsi" w:hAnsi="Arial Narrow" w:cs="Arial"/>
          <w:sz w:val="22"/>
          <w:szCs w:val="22"/>
        </w:rPr>
        <w:t xml:space="preserve"> in the first language of the family will be provided.</w:t>
      </w:r>
    </w:p>
    <w:p w14:paraId="7CA24C96" w14:textId="77777777" w:rsidR="009F4E58" w:rsidRPr="00344342" w:rsidRDefault="009F4E58" w:rsidP="0053420D">
      <w:pPr>
        <w:pStyle w:val="NormalWeb"/>
        <w:spacing w:before="0" w:beforeAutospacing="0" w:after="0" w:line="276" w:lineRule="auto"/>
        <w:ind w:left="714"/>
        <w:rPr>
          <w:rFonts w:ascii="Arial Narrow" w:eastAsiaTheme="minorHAnsi" w:hAnsi="Arial Narrow" w:cs="Arial"/>
          <w:sz w:val="22"/>
          <w:szCs w:val="22"/>
        </w:rPr>
      </w:pPr>
    </w:p>
    <w:p w14:paraId="5552607A" w14:textId="77777777" w:rsidR="00C6224C" w:rsidRPr="00C0541B" w:rsidRDefault="00C6224C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  <w:szCs w:val="22"/>
        </w:rPr>
      </w:pPr>
    </w:p>
    <w:p w14:paraId="6749DA53" w14:textId="6DCD0A12" w:rsidR="00397FA5" w:rsidRPr="00BA5DFF" w:rsidRDefault="00397FA5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B31107"/>
          <w:sz w:val="28"/>
        </w:rPr>
      </w:pPr>
      <w:r w:rsidRPr="00344342">
        <w:rPr>
          <w:rFonts w:ascii="Arial Narrow" w:hAnsi="Arial Narrow"/>
          <w:b/>
          <w:i/>
          <w:sz w:val="22"/>
          <w:szCs w:val="22"/>
        </w:rPr>
        <w:t xml:space="preserve">Licensing Criteria </w:t>
      </w:r>
      <w:r w:rsidR="00276AFE">
        <w:rPr>
          <w:rFonts w:ascii="Arial Narrow" w:hAnsi="Arial Narrow"/>
          <w:b/>
          <w:i/>
          <w:sz w:val="22"/>
          <w:szCs w:val="22"/>
        </w:rPr>
        <w:t>C</w:t>
      </w:r>
      <w:r w:rsidRPr="00344342">
        <w:rPr>
          <w:rFonts w:ascii="Arial Narrow" w:hAnsi="Arial Narrow"/>
          <w:b/>
          <w:i/>
          <w:sz w:val="22"/>
          <w:szCs w:val="22"/>
        </w:rPr>
        <w:t xml:space="preserve">1-4, </w:t>
      </w:r>
      <w:r w:rsidR="00276AFE">
        <w:rPr>
          <w:rFonts w:ascii="Arial Narrow" w:hAnsi="Arial Narrow"/>
          <w:b/>
          <w:i/>
          <w:sz w:val="22"/>
          <w:szCs w:val="22"/>
        </w:rPr>
        <w:t>C</w:t>
      </w:r>
      <w:r w:rsidRPr="00344342">
        <w:rPr>
          <w:rFonts w:ascii="Arial Narrow" w:hAnsi="Arial Narrow"/>
          <w:b/>
          <w:i/>
          <w:sz w:val="22"/>
          <w:szCs w:val="22"/>
        </w:rPr>
        <w:t>6-12</w:t>
      </w:r>
      <w:r>
        <w:rPr>
          <w:rFonts w:ascii="Arial Narrow" w:hAnsi="Arial Narrow"/>
          <w:b/>
          <w:i/>
          <w:sz w:val="22"/>
          <w:szCs w:val="22"/>
        </w:rPr>
        <w:t>.</w:t>
      </w:r>
    </w:p>
    <w:p w14:paraId="425F2D5C" w14:textId="64502E3A" w:rsidR="00344342" w:rsidRPr="00344342" w:rsidRDefault="00344342" w:rsidP="0053420D">
      <w:pPr>
        <w:pStyle w:val="NormalWeb"/>
        <w:spacing w:line="276" w:lineRule="auto"/>
        <w:rPr>
          <w:rFonts w:ascii="Arial Narrow" w:hAnsi="Arial Narrow"/>
          <w:b/>
          <w:i/>
          <w:sz w:val="22"/>
          <w:szCs w:val="22"/>
        </w:rPr>
      </w:pPr>
    </w:p>
    <w:p w14:paraId="02241A45" w14:textId="77777777" w:rsidR="00C6224C" w:rsidRPr="003745B9" w:rsidRDefault="00C6224C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3E107E44" w14:textId="77777777" w:rsidR="00C6224C" w:rsidRPr="003745B9" w:rsidRDefault="00C6224C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19C8CF33" w14:textId="77777777" w:rsidR="00C6224C" w:rsidRPr="003745B9" w:rsidRDefault="00C6224C" w:rsidP="0053420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34E8E2CB" w14:textId="1004ADE6" w:rsidR="00B76FB4" w:rsidRPr="005505C6" w:rsidRDefault="00B76FB4" w:rsidP="0053420D">
      <w:pPr>
        <w:spacing w:line="276" w:lineRule="auto"/>
        <w:rPr>
          <w:rFonts w:asciiTheme="majorHAnsi" w:hAnsiTheme="majorHAnsi" w:cs="Arial"/>
          <w:color w:val="000000"/>
        </w:rPr>
      </w:pPr>
    </w:p>
    <w:p w14:paraId="65514715" w14:textId="77777777" w:rsidR="00C6224C" w:rsidRPr="003745B9" w:rsidRDefault="00C6224C" w:rsidP="00BA5DFF">
      <w:pPr>
        <w:pStyle w:val="NormalWeb"/>
        <w:spacing w:before="0" w:beforeAutospacing="0" w:after="0" w:line="360" w:lineRule="auto"/>
        <w:rPr>
          <w:rFonts w:ascii="Arial Narrow" w:hAnsi="Arial Narrow"/>
          <w:b/>
          <w:color w:val="871C10"/>
          <w:sz w:val="40"/>
        </w:rPr>
      </w:pPr>
    </w:p>
    <w:sectPr w:rsidR="00C6224C" w:rsidRPr="003745B9" w:rsidSect="00E60B64">
      <w:headerReference w:type="even" r:id="rId8"/>
      <w:headerReference w:type="default" r:id="rId9"/>
      <w:footerReference w:type="default" r:id="rId10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01EBD" w14:textId="77777777" w:rsidR="00F84146" w:rsidRDefault="00F84146">
      <w:r>
        <w:separator/>
      </w:r>
    </w:p>
  </w:endnote>
  <w:endnote w:type="continuationSeparator" w:id="0">
    <w:p w14:paraId="312BA84A" w14:textId="77777777" w:rsidR="00F84146" w:rsidRDefault="00F8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1CB5E" w14:textId="06F8B59F" w:rsidR="00427796" w:rsidRPr="0053420D" w:rsidRDefault="0053420D" w:rsidP="00BA5DFF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53420D">
      <w:rPr>
        <w:rFonts w:ascii="Arial Narrow" w:eastAsia="Times New Roman" w:hAnsi="Arial Narrow"/>
        <w:b/>
        <w:color w:val="7F7F7F" w:themeColor="text1" w:themeTint="80"/>
        <w:sz w:val="18"/>
      </w:rPr>
      <w:t>CURRICULUM POLICY</w:t>
    </w:r>
    <w:r w:rsidR="0037255C">
      <w:rPr>
        <w:rFonts w:ascii="Arial Narrow" w:eastAsia="Times New Roman" w:hAnsi="Arial Narrow"/>
        <w:b/>
        <w:color w:val="7F7F7F" w:themeColor="text1" w:themeTint="80"/>
        <w:sz w:val="18"/>
      </w:rPr>
      <w:t xml:space="preserve"> – PT.2</w:t>
    </w:r>
  </w:p>
  <w:p w14:paraId="7D13CB4F" w14:textId="4B1D2120" w:rsidR="00427796" w:rsidRPr="0053420D" w:rsidRDefault="0053420D" w:rsidP="00BA5DFF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53420D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7B6B80B2" w14:textId="27A39387" w:rsidR="00427796" w:rsidRPr="0053420D" w:rsidRDefault="0053420D" w:rsidP="00BA5DFF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53420D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  <w:p w14:paraId="66351530" w14:textId="77777777" w:rsidR="00427796" w:rsidRDefault="004277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5DFA3" w14:textId="77777777" w:rsidR="00F84146" w:rsidRDefault="00F84146">
      <w:r>
        <w:separator/>
      </w:r>
    </w:p>
  </w:footnote>
  <w:footnote w:type="continuationSeparator" w:id="0">
    <w:p w14:paraId="68A78D97" w14:textId="77777777" w:rsidR="00F84146" w:rsidRDefault="00F84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60B5" w14:textId="77777777" w:rsidR="00427796" w:rsidRDefault="00427796" w:rsidP="00BE771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C4E761" w14:textId="77777777" w:rsidR="00427796" w:rsidRDefault="00427796" w:rsidP="00C622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02389" w14:textId="77777777" w:rsidR="00BE7716" w:rsidRDefault="00BE7716" w:rsidP="00071C0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255C">
      <w:rPr>
        <w:rStyle w:val="PageNumber"/>
        <w:noProof/>
      </w:rPr>
      <w:t>2</w:t>
    </w:r>
    <w:r>
      <w:rPr>
        <w:rStyle w:val="PageNumber"/>
      </w:rPr>
      <w:fldChar w:fldCharType="end"/>
    </w:r>
  </w:p>
  <w:p w14:paraId="060CB91A" w14:textId="77777777" w:rsidR="00427796" w:rsidRDefault="00427796" w:rsidP="00C6224C">
    <w:pPr>
      <w:pStyle w:val="Header"/>
      <w:ind w:right="360"/>
    </w:pPr>
  </w:p>
  <w:p w14:paraId="3125E0E1" w14:textId="77777777" w:rsidR="00427796" w:rsidRDefault="00427796">
    <w:pPr>
      <w:pStyle w:val="Header"/>
    </w:pPr>
  </w:p>
  <w:p w14:paraId="1530E7B1" w14:textId="77777777" w:rsidR="00427796" w:rsidRDefault="00427796">
    <w:pPr>
      <w:pStyle w:val="Header"/>
    </w:pPr>
  </w:p>
  <w:p w14:paraId="10351D83" w14:textId="77777777" w:rsidR="00427796" w:rsidRDefault="00427796">
    <w:pPr>
      <w:pStyle w:val="Header"/>
    </w:pPr>
  </w:p>
  <w:p w14:paraId="60B9E482" w14:textId="77777777" w:rsidR="00427796" w:rsidRDefault="00427796">
    <w:pPr>
      <w:pStyle w:val="Header"/>
    </w:pPr>
  </w:p>
  <w:p w14:paraId="568038B9" w14:textId="77777777" w:rsidR="00427796" w:rsidRDefault="004277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15B84"/>
    <w:multiLevelType w:val="hybridMultilevel"/>
    <w:tmpl w:val="2054B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B05F0"/>
    <w:multiLevelType w:val="hybridMultilevel"/>
    <w:tmpl w:val="EFBA74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B168F"/>
    <w:multiLevelType w:val="hybridMultilevel"/>
    <w:tmpl w:val="325A3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67671"/>
    <w:multiLevelType w:val="hybridMultilevel"/>
    <w:tmpl w:val="26086D3E"/>
    <w:lvl w:ilvl="0" w:tplc="C72ECD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374101"/>
    <w:multiLevelType w:val="hybridMultilevel"/>
    <w:tmpl w:val="F1DAC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90224"/>
    <w:multiLevelType w:val="hybridMultilevel"/>
    <w:tmpl w:val="B0E6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E2DE7"/>
    <w:multiLevelType w:val="hybridMultilevel"/>
    <w:tmpl w:val="7A629F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C40A5"/>
    <w:multiLevelType w:val="hybridMultilevel"/>
    <w:tmpl w:val="911C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E52AF"/>
    <w:multiLevelType w:val="hybridMultilevel"/>
    <w:tmpl w:val="B81A5386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25480"/>
    <w:multiLevelType w:val="hybridMultilevel"/>
    <w:tmpl w:val="8488E5E6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9629E"/>
    <w:multiLevelType w:val="hybridMultilevel"/>
    <w:tmpl w:val="29AE4E8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81B50"/>
    <w:multiLevelType w:val="hybridMultilevel"/>
    <w:tmpl w:val="151C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C6176"/>
    <w:multiLevelType w:val="hybridMultilevel"/>
    <w:tmpl w:val="908A6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6687E"/>
    <w:multiLevelType w:val="hybridMultilevel"/>
    <w:tmpl w:val="F3500650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67863ED3"/>
    <w:multiLevelType w:val="hybridMultilevel"/>
    <w:tmpl w:val="E6AA9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05340"/>
    <w:multiLevelType w:val="hybridMultilevel"/>
    <w:tmpl w:val="FB7088CA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B5E5F"/>
    <w:multiLevelType w:val="hybridMultilevel"/>
    <w:tmpl w:val="7464B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B1F1B"/>
    <w:multiLevelType w:val="hybridMultilevel"/>
    <w:tmpl w:val="1E94913A"/>
    <w:lvl w:ilvl="0" w:tplc="C72ECD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C6D4148"/>
    <w:multiLevelType w:val="hybridMultilevel"/>
    <w:tmpl w:val="58EEF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3E77A2"/>
    <w:multiLevelType w:val="hybridMultilevel"/>
    <w:tmpl w:val="8E0AA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35C5F"/>
    <w:multiLevelType w:val="hybridMultilevel"/>
    <w:tmpl w:val="CE44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3"/>
  </w:num>
  <w:num w:numId="4">
    <w:abstractNumId w:val="16"/>
  </w:num>
  <w:num w:numId="5">
    <w:abstractNumId w:val="12"/>
  </w:num>
  <w:num w:numId="6">
    <w:abstractNumId w:val="18"/>
  </w:num>
  <w:num w:numId="7">
    <w:abstractNumId w:val="19"/>
  </w:num>
  <w:num w:numId="8">
    <w:abstractNumId w:val="4"/>
  </w:num>
  <w:num w:numId="9">
    <w:abstractNumId w:val="6"/>
  </w:num>
  <w:num w:numId="10">
    <w:abstractNumId w:val="1"/>
  </w:num>
  <w:num w:numId="11">
    <w:abstractNumId w:val="10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1"/>
  </w:num>
  <w:num w:numId="18">
    <w:abstractNumId w:val="7"/>
  </w:num>
  <w:num w:numId="19">
    <w:abstractNumId w:val="9"/>
  </w:num>
  <w:num w:numId="20">
    <w:abstractNumId w:val="13"/>
  </w:num>
  <w:num w:numId="2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100F6A"/>
    <w:rsid w:val="00217B56"/>
    <w:rsid w:val="00224052"/>
    <w:rsid w:val="00256022"/>
    <w:rsid w:val="00263A21"/>
    <w:rsid w:val="00276AFE"/>
    <w:rsid w:val="002838CE"/>
    <w:rsid w:val="00291663"/>
    <w:rsid w:val="002E59D5"/>
    <w:rsid w:val="00310854"/>
    <w:rsid w:val="00316C21"/>
    <w:rsid w:val="00344342"/>
    <w:rsid w:val="00367E22"/>
    <w:rsid w:val="0037255C"/>
    <w:rsid w:val="00397FA5"/>
    <w:rsid w:val="00423499"/>
    <w:rsid w:val="00427796"/>
    <w:rsid w:val="00445CEF"/>
    <w:rsid w:val="00487171"/>
    <w:rsid w:val="004F074A"/>
    <w:rsid w:val="004F360F"/>
    <w:rsid w:val="0053420D"/>
    <w:rsid w:val="00562695"/>
    <w:rsid w:val="00586BEB"/>
    <w:rsid w:val="005C72DB"/>
    <w:rsid w:val="00650E21"/>
    <w:rsid w:val="006B2E1D"/>
    <w:rsid w:val="0071156C"/>
    <w:rsid w:val="00733111"/>
    <w:rsid w:val="007520EC"/>
    <w:rsid w:val="0075288F"/>
    <w:rsid w:val="0079368F"/>
    <w:rsid w:val="007D2604"/>
    <w:rsid w:val="008313D8"/>
    <w:rsid w:val="009875AC"/>
    <w:rsid w:val="009E1234"/>
    <w:rsid w:val="009F295F"/>
    <w:rsid w:val="009F4E58"/>
    <w:rsid w:val="00A0247A"/>
    <w:rsid w:val="00A177D4"/>
    <w:rsid w:val="00A50CBF"/>
    <w:rsid w:val="00A53C46"/>
    <w:rsid w:val="00B07CEF"/>
    <w:rsid w:val="00B76FB4"/>
    <w:rsid w:val="00B84244"/>
    <w:rsid w:val="00BA5DFF"/>
    <w:rsid w:val="00BE7716"/>
    <w:rsid w:val="00C0541B"/>
    <w:rsid w:val="00C414F9"/>
    <w:rsid w:val="00C6224C"/>
    <w:rsid w:val="00CF6AD0"/>
    <w:rsid w:val="00D937E6"/>
    <w:rsid w:val="00E17802"/>
    <w:rsid w:val="00E32233"/>
    <w:rsid w:val="00E60B64"/>
    <w:rsid w:val="00E73EDB"/>
    <w:rsid w:val="00E96C8D"/>
    <w:rsid w:val="00F045C8"/>
    <w:rsid w:val="00F56EF9"/>
    <w:rsid w:val="00F84146"/>
    <w:rsid w:val="00F95AE0"/>
    <w:rsid w:val="00FB2A9D"/>
    <w:rsid w:val="00FE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4DB98B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ED4703"/>
  </w:style>
  <w:style w:type="paragraph" w:styleId="FootnoteText">
    <w:name w:val="footnote text"/>
    <w:basedOn w:val="Normal"/>
    <w:link w:val="FootnoteTextChar"/>
    <w:semiHidden/>
    <w:rsid w:val="005C72DB"/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C72DB"/>
    <w:rPr>
      <w:lang w:val="en-US" w:eastAsia="en-US"/>
    </w:rPr>
  </w:style>
  <w:style w:type="character" w:styleId="FootnoteReference">
    <w:name w:val="footnote reference"/>
    <w:basedOn w:val="DefaultParagraphFont"/>
    <w:semiHidden/>
    <w:rsid w:val="005C72DB"/>
    <w:rPr>
      <w:vertAlign w:val="superscript"/>
    </w:rPr>
  </w:style>
  <w:style w:type="paragraph" w:styleId="ListParagraph">
    <w:name w:val="List Paragraph"/>
    <w:basedOn w:val="Normal"/>
    <w:uiPriority w:val="34"/>
    <w:qFormat/>
    <w:rsid w:val="005626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4F468-90F2-EE47-B440-D97111017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20</cp:revision>
  <cp:lastPrinted>2010-05-15T07:26:00Z</cp:lastPrinted>
  <dcterms:created xsi:type="dcterms:W3CDTF">2015-06-02T03:03:00Z</dcterms:created>
  <dcterms:modified xsi:type="dcterms:W3CDTF">2018-07-04T00:10:00Z</dcterms:modified>
</cp:coreProperties>
</file>